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DF775" w14:textId="5FF894D4" w:rsidR="00722805" w:rsidRDefault="00934184" w:rsidP="00EF22A2">
      <w:pPr>
        <w:rPr>
          <w:rFonts w:ascii="Roboto" w:hAnsi="Roboto"/>
          <w:b/>
          <w:color w:val="808080" w:themeColor="background1" w:themeShade="80"/>
          <w:sz w:val="72"/>
          <w:szCs w:val="72"/>
        </w:rPr>
      </w:pPr>
      <w:r>
        <w:rPr>
          <w:noProof/>
        </w:rPr>
        <w:pict w14:anchorId="2E37D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6.5pt;margin-top:-1in;width:603.55pt;height:853.2pt;z-index:-251657216;mso-position-horizontal-relative:text;mso-position-vertical-relative:text;mso-width-relative:page;mso-height-relative:page">
            <v:imagedata r:id="rId8" o:title="Outcomes Framework Final Version - 2019 - edited for doc-01"/>
          </v:shape>
        </w:pict>
      </w:r>
      <w:r w:rsidR="00722805">
        <w:br w:type="page"/>
      </w:r>
    </w:p>
    <w:p w14:paraId="195B9107" w14:textId="03849DB7" w:rsidR="0002227E" w:rsidRDefault="00492C56" w:rsidP="00EF22A2">
      <w:pPr>
        <w:pStyle w:val="OMFCSubtitle"/>
      </w:pPr>
      <w:r>
        <w:lastRenderedPageBreak/>
        <w:t>Introduction to the Framework</w:t>
      </w:r>
    </w:p>
    <w:p w14:paraId="6E457113" w14:textId="60BC76B7" w:rsidR="00E97E72" w:rsidRDefault="0002227E" w:rsidP="00EF22A2">
      <w:pPr>
        <w:pStyle w:val="OMFCSubtitle"/>
        <w:spacing w:line="276" w:lineRule="auto"/>
        <w:rPr>
          <w:rFonts w:asciiTheme="majorHAnsi" w:hAnsiTheme="majorHAnsi" w:cstheme="majorHAnsi"/>
          <w:color w:val="auto"/>
          <w:sz w:val="22"/>
          <w:szCs w:val="22"/>
        </w:rPr>
      </w:pPr>
      <w:r w:rsidRPr="0002227E">
        <w:rPr>
          <w:rFonts w:asciiTheme="majorHAnsi" w:hAnsiTheme="majorHAnsi" w:cstheme="majorHAnsi"/>
          <w:color w:val="auto"/>
          <w:sz w:val="22"/>
          <w:szCs w:val="22"/>
        </w:rPr>
        <w:t xml:space="preserve">The Community Services </w:t>
      </w:r>
      <w:r w:rsidR="00E97E72">
        <w:rPr>
          <w:rFonts w:asciiTheme="majorHAnsi" w:hAnsiTheme="majorHAnsi" w:cstheme="majorHAnsi"/>
          <w:color w:val="auto"/>
          <w:sz w:val="22"/>
          <w:szCs w:val="22"/>
        </w:rPr>
        <w:t xml:space="preserve">WA </w:t>
      </w:r>
      <w:r w:rsidRPr="0002227E">
        <w:rPr>
          <w:rFonts w:asciiTheme="majorHAnsi" w:hAnsiTheme="majorHAnsi" w:cstheme="majorHAnsi"/>
          <w:color w:val="auto"/>
          <w:sz w:val="22"/>
          <w:szCs w:val="22"/>
        </w:rPr>
        <w:t xml:space="preserve">Outcomes Measurement Framework is a hierarchy of population level outcomes and a bank of indicators, providing a common language for service delivery across </w:t>
      </w:r>
      <w:r>
        <w:rPr>
          <w:rFonts w:asciiTheme="majorHAnsi" w:hAnsiTheme="majorHAnsi" w:cstheme="majorHAnsi"/>
          <w:color w:val="auto"/>
          <w:sz w:val="22"/>
          <w:szCs w:val="22"/>
        </w:rPr>
        <w:t>government</w:t>
      </w:r>
      <w:r w:rsidRPr="0002227E">
        <w:rPr>
          <w:rFonts w:asciiTheme="majorHAnsi" w:hAnsiTheme="majorHAnsi" w:cstheme="majorHAnsi"/>
          <w:color w:val="auto"/>
          <w:sz w:val="22"/>
          <w:szCs w:val="22"/>
        </w:rPr>
        <w:t xml:space="preserve"> agencies and</w:t>
      </w:r>
      <w:r>
        <w:rPr>
          <w:rFonts w:asciiTheme="majorHAnsi" w:hAnsiTheme="majorHAnsi" w:cstheme="majorHAnsi"/>
          <w:color w:val="auto"/>
          <w:sz w:val="22"/>
          <w:szCs w:val="22"/>
        </w:rPr>
        <w:t xml:space="preserve"> community services</w:t>
      </w:r>
      <w:r w:rsidRPr="0002227E">
        <w:rPr>
          <w:rFonts w:asciiTheme="majorHAnsi" w:hAnsiTheme="majorHAnsi" w:cstheme="majorHAnsi"/>
          <w:color w:val="auto"/>
          <w:sz w:val="22"/>
          <w:szCs w:val="22"/>
        </w:rPr>
        <w:t xml:space="preserve"> organisations. </w:t>
      </w:r>
    </w:p>
    <w:p w14:paraId="19566EDC" w14:textId="46239514" w:rsidR="0002227E" w:rsidRDefault="00492C56"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 xml:space="preserve">Drawing extensively on work in other jurisdictions, it provides the architecture for a whole-of-government and a whole-of-sector approach. </w:t>
      </w:r>
      <w:r w:rsidRPr="00492C56">
        <w:rPr>
          <w:rFonts w:asciiTheme="majorHAnsi" w:hAnsiTheme="majorHAnsi" w:cstheme="majorHAnsi"/>
          <w:color w:val="auto"/>
          <w:sz w:val="22"/>
          <w:szCs w:val="22"/>
        </w:rPr>
        <w:t xml:space="preserve">The intent of the Framework is to orient our </w:t>
      </w:r>
      <w:r w:rsidR="00383C4B">
        <w:rPr>
          <w:rFonts w:asciiTheme="majorHAnsi" w:hAnsiTheme="majorHAnsi" w:cstheme="majorHAnsi"/>
          <w:color w:val="auto"/>
          <w:sz w:val="22"/>
          <w:szCs w:val="22"/>
        </w:rPr>
        <w:t>attention</w:t>
      </w:r>
      <w:r w:rsidRPr="00492C56">
        <w:rPr>
          <w:rFonts w:asciiTheme="majorHAnsi" w:hAnsiTheme="majorHAnsi" w:cstheme="majorHAnsi"/>
          <w:color w:val="auto"/>
          <w:sz w:val="22"/>
          <w:szCs w:val="22"/>
        </w:rPr>
        <w:t xml:space="preserve"> to the outcome, rather than the output; and to the person, rather than to the program.</w:t>
      </w:r>
    </w:p>
    <w:p w14:paraId="79992BCD" w14:textId="77777777" w:rsidR="003547CA" w:rsidRDefault="00492C56" w:rsidP="00EF22A2">
      <w:pPr>
        <w:pStyle w:val="OMFCSubtitle"/>
        <w:spacing w:line="276" w:lineRule="auto"/>
        <w:rPr>
          <w:rFonts w:asciiTheme="majorHAnsi" w:hAnsiTheme="majorHAnsi" w:cstheme="majorHAnsi"/>
          <w:color w:val="auto"/>
          <w:sz w:val="22"/>
          <w:szCs w:val="22"/>
        </w:rPr>
      </w:pPr>
      <w:r w:rsidRPr="00492C56">
        <w:rPr>
          <w:rFonts w:asciiTheme="majorHAnsi" w:hAnsiTheme="majorHAnsi" w:cstheme="majorHAnsi"/>
          <w:color w:val="auto"/>
          <w:sz w:val="22"/>
          <w:szCs w:val="22"/>
        </w:rPr>
        <w:t xml:space="preserve">There is increasing recognition that shared outcomes are vital to drive a unified vision for the wellbeing of all Western Australians. </w:t>
      </w:r>
      <w:r w:rsidR="003547CA">
        <w:rPr>
          <w:rFonts w:asciiTheme="majorHAnsi" w:hAnsiTheme="majorHAnsi" w:cstheme="majorHAnsi"/>
          <w:color w:val="auto"/>
          <w:sz w:val="22"/>
          <w:szCs w:val="22"/>
        </w:rPr>
        <w:t xml:space="preserve">The Framework was an election commitment. </w:t>
      </w:r>
    </w:p>
    <w:p w14:paraId="2474D86D" w14:textId="7B85A7E0" w:rsidR="00492C56" w:rsidRPr="00492C56" w:rsidRDefault="00383C4B"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Although there are several strategies, policies and targets across government that require a common language, t</w:t>
      </w:r>
      <w:r w:rsidR="00492C56" w:rsidRPr="00492C56">
        <w:rPr>
          <w:rFonts w:asciiTheme="majorHAnsi" w:hAnsiTheme="majorHAnsi" w:cstheme="majorHAnsi"/>
          <w:color w:val="auto"/>
          <w:sz w:val="22"/>
          <w:szCs w:val="22"/>
        </w:rPr>
        <w:t>here are</w:t>
      </w:r>
      <w:r>
        <w:rPr>
          <w:rFonts w:asciiTheme="majorHAnsi" w:hAnsiTheme="majorHAnsi" w:cstheme="majorHAnsi"/>
          <w:color w:val="auto"/>
          <w:sz w:val="22"/>
          <w:szCs w:val="22"/>
        </w:rPr>
        <w:t xml:space="preserve"> s</w:t>
      </w:r>
      <w:r w:rsidR="00492C56" w:rsidRPr="00492C56">
        <w:rPr>
          <w:rFonts w:asciiTheme="majorHAnsi" w:hAnsiTheme="majorHAnsi" w:cstheme="majorHAnsi"/>
          <w:color w:val="auto"/>
          <w:sz w:val="22"/>
          <w:szCs w:val="22"/>
        </w:rPr>
        <w:t>ignificant differences in the way in w</w:t>
      </w:r>
      <w:r>
        <w:rPr>
          <w:rFonts w:asciiTheme="majorHAnsi" w:hAnsiTheme="majorHAnsi" w:cstheme="majorHAnsi"/>
          <w:color w:val="auto"/>
          <w:sz w:val="22"/>
          <w:szCs w:val="22"/>
        </w:rPr>
        <w:t xml:space="preserve">hich the language of outcomes </w:t>
      </w:r>
      <w:proofErr w:type="gramStart"/>
      <w:r>
        <w:rPr>
          <w:rFonts w:asciiTheme="majorHAnsi" w:hAnsiTheme="majorHAnsi" w:cstheme="majorHAnsi"/>
          <w:color w:val="auto"/>
          <w:sz w:val="22"/>
          <w:szCs w:val="22"/>
        </w:rPr>
        <w:t>are</w:t>
      </w:r>
      <w:proofErr w:type="gramEnd"/>
      <w:r w:rsidR="00492C56" w:rsidRPr="00492C56">
        <w:rPr>
          <w:rFonts w:asciiTheme="majorHAnsi" w:hAnsiTheme="majorHAnsi" w:cstheme="majorHAnsi"/>
          <w:color w:val="auto"/>
          <w:sz w:val="22"/>
          <w:szCs w:val="22"/>
        </w:rPr>
        <w:t xml:space="preserve"> curre</w:t>
      </w:r>
      <w:r>
        <w:rPr>
          <w:rFonts w:asciiTheme="majorHAnsi" w:hAnsiTheme="majorHAnsi" w:cstheme="majorHAnsi"/>
          <w:color w:val="auto"/>
          <w:sz w:val="22"/>
          <w:szCs w:val="22"/>
        </w:rPr>
        <w:t xml:space="preserve">ntly </w:t>
      </w:r>
      <w:r w:rsidR="00492C56" w:rsidRPr="00492C56">
        <w:rPr>
          <w:rFonts w:asciiTheme="majorHAnsi" w:hAnsiTheme="majorHAnsi" w:cstheme="majorHAnsi"/>
          <w:color w:val="auto"/>
          <w:sz w:val="22"/>
          <w:szCs w:val="22"/>
        </w:rPr>
        <w:t>used across government and the community services sector.</w:t>
      </w:r>
      <w:r w:rsidR="00492C56">
        <w:rPr>
          <w:rFonts w:asciiTheme="majorHAnsi" w:hAnsiTheme="majorHAnsi" w:cstheme="majorHAnsi"/>
          <w:color w:val="auto"/>
          <w:sz w:val="22"/>
          <w:szCs w:val="22"/>
        </w:rPr>
        <w:t xml:space="preserve"> </w:t>
      </w:r>
    </w:p>
    <w:p w14:paraId="5984C507" w14:textId="7F4A0A8C" w:rsidR="003547CA" w:rsidRDefault="00492C56" w:rsidP="00EF22A2">
      <w:pPr>
        <w:pStyle w:val="OMFCSubtitle"/>
        <w:spacing w:line="276" w:lineRule="auto"/>
        <w:rPr>
          <w:rFonts w:asciiTheme="majorHAnsi" w:hAnsiTheme="majorHAnsi" w:cstheme="majorHAnsi"/>
          <w:color w:val="auto"/>
          <w:sz w:val="22"/>
          <w:szCs w:val="22"/>
        </w:rPr>
      </w:pPr>
      <w:r w:rsidRPr="00492C56">
        <w:rPr>
          <w:rFonts w:asciiTheme="majorHAnsi" w:hAnsiTheme="majorHAnsi" w:cstheme="majorHAnsi"/>
          <w:color w:val="auto"/>
          <w:sz w:val="22"/>
          <w:szCs w:val="22"/>
        </w:rPr>
        <w:t xml:space="preserve">This Framework provides </w:t>
      </w:r>
      <w:r w:rsidR="00383C4B">
        <w:rPr>
          <w:rFonts w:asciiTheme="majorHAnsi" w:hAnsiTheme="majorHAnsi" w:cstheme="majorHAnsi"/>
          <w:color w:val="auto"/>
          <w:sz w:val="22"/>
          <w:szCs w:val="22"/>
        </w:rPr>
        <w:t>the</w:t>
      </w:r>
      <w:r w:rsidRPr="00492C56">
        <w:rPr>
          <w:rFonts w:asciiTheme="majorHAnsi" w:hAnsiTheme="majorHAnsi" w:cstheme="majorHAnsi"/>
          <w:color w:val="auto"/>
          <w:sz w:val="22"/>
          <w:szCs w:val="22"/>
        </w:rPr>
        <w:t xml:space="preserve"> scaffolding to support the move to an </w:t>
      </w:r>
      <w:proofErr w:type="gramStart"/>
      <w:r w:rsidRPr="00492C56">
        <w:rPr>
          <w:rFonts w:asciiTheme="majorHAnsi" w:hAnsiTheme="majorHAnsi" w:cstheme="majorHAnsi"/>
          <w:color w:val="auto"/>
          <w:sz w:val="22"/>
          <w:szCs w:val="22"/>
        </w:rPr>
        <w:t>outcomes</w:t>
      </w:r>
      <w:proofErr w:type="gramEnd"/>
      <w:r w:rsidRPr="00492C56">
        <w:rPr>
          <w:rFonts w:asciiTheme="majorHAnsi" w:hAnsiTheme="majorHAnsi" w:cstheme="majorHAnsi"/>
          <w:color w:val="auto"/>
          <w:sz w:val="22"/>
          <w:szCs w:val="22"/>
        </w:rPr>
        <w:t xml:space="preserve"> focus in community service delivery. </w:t>
      </w:r>
      <w:r w:rsidR="003547CA">
        <w:rPr>
          <w:rFonts w:asciiTheme="majorHAnsi" w:hAnsiTheme="majorHAnsi" w:cstheme="majorHAnsi"/>
          <w:color w:val="auto"/>
          <w:sz w:val="22"/>
          <w:szCs w:val="22"/>
        </w:rPr>
        <w:t xml:space="preserve">The Framework is not intended to add administrative burden to funders and providers, but to streamline reporting, as this shifts to </w:t>
      </w:r>
      <w:r w:rsidR="00383C4B">
        <w:rPr>
          <w:rFonts w:asciiTheme="majorHAnsi" w:hAnsiTheme="majorHAnsi" w:cstheme="majorHAnsi"/>
          <w:color w:val="auto"/>
          <w:sz w:val="22"/>
          <w:szCs w:val="22"/>
        </w:rPr>
        <w:t>a greater emphasis on</w:t>
      </w:r>
      <w:r w:rsidR="003547CA">
        <w:rPr>
          <w:rFonts w:asciiTheme="majorHAnsi" w:hAnsiTheme="majorHAnsi" w:cstheme="majorHAnsi"/>
          <w:color w:val="auto"/>
          <w:sz w:val="22"/>
          <w:szCs w:val="22"/>
        </w:rPr>
        <w:t xml:space="preserve"> outcomes focus over time.</w:t>
      </w:r>
    </w:p>
    <w:p w14:paraId="23E79C01" w14:textId="1CCDB265" w:rsidR="0002227E" w:rsidRPr="0002227E" w:rsidRDefault="0002227E" w:rsidP="00EF22A2">
      <w:pPr>
        <w:pStyle w:val="OMFCSubtitle"/>
        <w:spacing w:line="276" w:lineRule="auto"/>
        <w:rPr>
          <w:rFonts w:asciiTheme="majorHAnsi" w:hAnsiTheme="majorHAnsi" w:cstheme="majorHAnsi"/>
          <w:color w:val="auto"/>
          <w:sz w:val="22"/>
          <w:szCs w:val="22"/>
        </w:rPr>
      </w:pPr>
      <w:r w:rsidRPr="0002227E">
        <w:rPr>
          <w:rFonts w:asciiTheme="majorHAnsi" w:hAnsiTheme="majorHAnsi" w:cstheme="majorHAnsi"/>
          <w:color w:val="auto"/>
          <w:sz w:val="22"/>
          <w:szCs w:val="22"/>
        </w:rPr>
        <w:t xml:space="preserve">The </w:t>
      </w:r>
      <w:r w:rsidR="00E97E72">
        <w:rPr>
          <w:rFonts w:asciiTheme="majorHAnsi" w:hAnsiTheme="majorHAnsi" w:cstheme="majorHAnsi"/>
          <w:color w:val="auto"/>
          <w:sz w:val="22"/>
          <w:szCs w:val="22"/>
        </w:rPr>
        <w:t>WA Outcomes Measurement Framework</w:t>
      </w:r>
      <w:r w:rsidRPr="0002227E">
        <w:rPr>
          <w:rFonts w:asciiTheme="majorHAnsi" w:hAnsiTheme="majorHAnsi" w:cstheme="majorHAnsi"/>
          <w:color w:val="auto"/>
          <w:sz w:val="22"/>
          <w:szCs w:val="22"/>
        </w:rPr>
        <w:t xml:space="preserve"> consists of:</w:t>
      </w:r>
    </w:p>
    <w:p w14:paraId="0758A10B" w14:textId="081963C5" w:rsidR="0002227E" w:rsidRPr="0002227E" w:rsidRDefault="00E97E72" w:rsidP="00EF22A2">
      <w:pPr>
        <w:pStyle w:val="OMFCSubtitle"/>
        <w:numPr>
          <w:ilvl w:val="0"/>
          <w:numId w:val="9"/>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 xml:space="preserve">Illustrative framework – </w:t>
      </w:r>
      <w:r w:rsidR="0002227E" w:rsidRPr="0002227E">
        <w:rPr>
          <w:rFonts w:asciiTheme="majorHAnsi" w:hAnsiTheme="majorHAnsi" w:cstheme="majorHAnsi"/>
          <w:color w:val="auto"/>
          <w:sz w:val="22"/>
          <w:szCs w:val="22"/>
        </w:rPr>
        <w:t>encompassing population-level outcomes in domains, with example sub-outcomes</w:t>
      </w:r>
      <w:r>
        <w:rPr>
          <w:rFonts w:asciiTheme="majorHAnsi" w:hAnsiTheme="majorHAnsi" w:cstheme="majorHAnsi"/>
          <w:color w:val="auto"/>
          <w:sz w:val="22"/>
          <w:szCs w:val="22"/>
        </w:rPr>
        <w:t xml:space="preserve"> and indicators </w:t>
      </w:r>
    </w:p>
    <w:p w14:paraId="616683FE" w14:textId="3B05A761" w:rsidR="0002227E" w:rsidRDefault="00E97E72" w:rsidP="00EF22A2">
      <w:pPr>
        <w:pStyle w:val="OMFCSubtitle"/>
        <w:numPr>
          <w:ilvl w:val="0"/>
          <w:numId w:val="9"/>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E</w:t>
      </w:r>
      <w:r w:rsidR="0002227E" w:rsidRPr="0002227E">
        <w:rPr>
          <w:rFonts w:asciiTheme="majorHAnsi" w:hAnsiTheme="majorHAnsi" w:cstheme="majorHAnsi"/>
          <w:color w:val="auto"/>
          <w:sz w:val="22"/>
          <w:szCs w:val="22"/>
        </w:rPr>
        <w:t xml:space="preserve">xtensive (though not exhaustive) draft </w:t>
      </w:r>
      <w:r>
        <w:rPr>
          <w:rFonts w:asciiTheme="majorHAnsi" w:hAnsiTheme="majorHAnsi" w:cstheme="majorHAnsi"/>
          <w:color w:val="auto"/>
          <w:sz w:val="22"/>
          <w:szCs w:val="22"/>
        </w:rPr>
        <w:t xml:space="preserve">sub </w:t>
      </w:r>
      <w:r w:rsidR="0002227E" w:rsidRPr="0002227E">
        <w:rPr>
          <w:rFonts w:asciiTheme="majorHAnsi" w:hAnsiTheme="majorHAnsi" w:cstheme="majorHAnsi"/>
          <w:color w:val="auto"/>
          <w:sz w:val="22"/>
          <w:szCs w:val="22"/>
        </w:rPr>
        <w:t>outcomes and indicators bank (</w:t>
      </w:r>
      <w:r w:rsidR="00052E79">
        <w:rPr>
          <w:rFonts w:asciiTheme="majorHAnsi" w:hAnsiTheme="majorHAnsi" w:cstheme="majorHAnsi"/>
          <w:color w:val="auto"/>
          <w:sz w:val="22"/>
          <w:szCs w:val="22"/>
        </w:rPr>
        <w:t>attached</w:t>
      </w:r>
      <w:r w:rsidR="0002227E" w:rsidRPr="0002227E">
        <w:rPr>
          <w:rFonts w:asciiTheme="majorHAnsi" w:hAnsiTheme="majorHAnsi" w:cstheme="majorHAnsi"/>
          <w:color w:val="auto"/>
          <w:sz w:val="22"/>
          <w:szCs w:val="22"/>
        </w:rPr>
        <w:t>)</w:t>
      </w:r>
    </w:p>
    <w:p w14:paraId="34412FC9" w14:textId="31BAAB55" w:rsidR="00E97E72" w:rsidRDefault="00E97E72" w:rsidP="00EF22A2">
      <w:pPr>
        <w:pStyle w:val="OMFCSubtitle"/>
        <w:numPr>
          <w:ilvl w:val="0"/>
          <w:numId w:val="9"/>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Introduction and principles of the Framework</w:t>
      </w:r>
    </w:p>
    <w:p w14:paraId="614BB7BD" w14:textId="77777777" w:rsidR="00383C4B" w:rsidRPr="00383C4B" w:rsidRDefault="00383C4B" w:rsidP="00383C4B">
      <w:pPr>
        <w:pStyle w:val="OMFCSubtitle"/>
        <w:spacing w:line="276" w:lineRule="auto"/>
        <w:ind w:left="720"/>
        <w:rPr>
          <w:rFonts w:asciiTheme="majorHAnsi" w:hAnsiTheme="majorHAnsi" w:cstheme="majorHAnsi"/>
          <w:color w:val="auto"/>
          <w:sz w:val="4"/>
          <w:szCs w:val="4"/>
        </w:rPr>
      </w:pPr>
    </w:p>
    <w:p w14:paraId="1B7D0989" w14:textId="7D68BEBB" w:rsidR="00994ADD" w:rsidRPr="008A114E" w:rsidRDefault="00E97E72" w:rsidP="00EF22A2">
      <w:pPr>
        <w:pStyle w:val="OMFCSubtitle"/>
      </w:pPr>
      <w:r w:rsidRPr="008A114E">
        <w:t>Overview of</w:t>
      </w:r>
      <w:r w:rsidR="00994ADD" w:rsidRPr="008A114E">
        <w:t xml:space="preserve"> Implementation Guide</w:t>
      </w:r>
    </w:p>
    <w:p w14:paraId="77B17AE7" w14:textId="419CB8CE" w:rsidR="00C622EA" w:rsidRDefault="00383C4B" w:rsidP="00EF22A2">
      <w:pPr>
        <w:pStyle w:val="OMFCSubtitle"/>
        <w:spacing w:line="276" w:lineRule="auto"/>
        <w:rPr>
          <w:rFonts w:asciiTheme="majorHAnsi" w:hAnsiTheme="majorHAnsi" w:cstheme="majorHAnsi"/>
          <w:color w:val="auto"/>
          <w:sz w:val="22"/>
          <w:szCs w:val="22"/>
        </w:rPr>
      </w:pPr>
      <w:r w:rsidRPr="00C622EA">
        <w:rPr>
          <w:rFonts w:asciiTheme="majorHAnsi" w:eastAsia="Times New Roman" w:hAnsiTheme="majorHAnsi" w:cstheme="majorHAnsi"/>
          <w:bCs/>
          <w:color w:val="000000"/>
          <w:sz w:val="22"/>
          <w:szCs w:val="22"/>
          <w:shd w:val="clear" w:color="auto" w:fill="FFFFFF"/>
          <w:lang w:eastAsia="en-AU"/>
        </w:rPr>
        <w:t xml:space="preserve">The Framework </w:t>
      </w:r>
      <w:r>
        <w:rPr>
          <w:rFonts w:asciiTheme="majorHAnsi" w:eastAsia="Times New Roman" w:hAnsiTheme="majorHAnsi" w:cstheme="majorHAnsi"/>
          <w:color w:val="000000"/>
          <w:sz w:val="22"/>
          <w:szCs w:val="22"/>
          <w:shd w:val="clear" w:color="auto" w:fill="FFFFFF"/>
          <w:lang w:eastAsia="en-AU"/>
        </w:rPr>
        <w:t xml:space="preserve">can be used </w:t>
      </w:r>
      <w:r w:rsidRPr="00C622EA">
        <w:rPr>
          <w:rFonts w:asciiTheme="majorHAnsi" w:eastAsia="Times New Roman" w:hAnsiTheme="majorHAnsi" w:cstheme="majorHAnsi"/>
          <w:color w:val="000000"/>
          <w:sz w:val="22"/>
          <w:szCs w:val="22"/>
          <w:shd w:val="clear" w:color="auto" w:fill="FFFFFF"/>
          <w:lang w:eastAsia="en-AU"/>
        </w:rPr>
        <w:t xml:space="preserve">in a procurement </w:t>
      </w:r>
      <w:r w:rsidR="00E277BB">
        <w:rPr>
          <w:rFonts w:asciiTheme="majorHAnsi" w:eastAsia="Times New Roman" w:hAnsiTheme="majorHAnsi" w:cstheme="majorHAnsi"/>
          <w:color w:val="000000"/>
          <w:sz w:val="22"/>
          <w:szCs w:val="22"/>
          <w:shd w:val="clear" w:color="auto" w:fill="FFFFFF"/>
          <w:lang w:eastAsia="en-AU"/>
        </w:rPr>
        <w:t>cycle</w:t>
      </w:r>
      <w:r w:rsidRPr="00C622EA">
        <w:rPr>
          <w:rFonts w:asciiTheme="majorHAnsi" w:eastAsia="Times New Roman" w:hAnsiTheme="majorHAnsi" w:cstheme="majorHAnsi"/>
          <w:color w:val="000000"/>
          <w:sz w:val="22"/>
          <w:szCs w:val="22"/>
          <w:shd w:val="clear" w:color="auto" w:fill="FFFFFF"/>
          <w:lang w:eastAsia="en-AU"/>
        </w:rPr>
        <w:t xml:space="preserve"> for agencies, and in a strategic pla</w:t>
      </w:r>
      <w:r w:rsidR="00876D6A">
        <w:rPr>
          <w:rFonts w:asciiTheme="majorHAnsi" w:eastAsia="Times New Roman" w:hAnsiTheme="majorHAnsi" w:cstheme="majorHAnsi"/>
          <w:color w:val="000000"/>
          <w:sz w:val="22"/>
          <w:szCs w:val="22"/>
          <w:shd w:val="clear" w:color="auto" w:fill="FFFFFF"/>
          <w:lang w:eastAsia="en-AU"/>
        </w:rPr>
        <w:t xml:space="preserve">nning context for organisations, through </w:t>
      </w:r>
      <w:r w:rsidR="00994ADD" w:rsidRPr="0002227E">
        <w:rPr>
          <w:rFonts w:asciiTheme="majorHAnsi" w:hAnsiTheme="majorHAnsi" w:cstheme="majorHAnsi"/>
          <w:color w:val="auto"/>
          <w:sz w:val="22"/>
          <w:szCs w:val="22"/>
        </w:rPr>
        <w:t>align</w:t>
      </w:r>
      <w:r w:rsidR="00876D6A">
        <w:rPr>
          <w:rFonts w:asciiTheme="majorHAnsi" w:hAnsiTheme="majorHAnsi" w:cstheme="majorHAnsi"/>
          <w:color w:val="auto"/>
          <w:sz w:val="22"/>
          <w:szCs w:val="22"/>
        </w:rPr>
        <w:t>ing</w:t>
      </w:r>
      <w:r w:rsidR="00994ADD" w:rsidRPr="0002227E">
        <w:rPr>
          <w:rFonts w:asciiTheme="majorHAnsi" w:hAnsiTheme="majorHAnsi" w:cstheme="majorHAnsi"/>
          <w:color w:val="auto"/>
          <w:sz w:val="22"/>
          <w:szCs w:val="22"/>
        </w:rPr>
        <w:t xml:space="preserve"> </w:t>
      </w:r>
      <w:r w:rsidR="00876D6A">
        <w:rPr>
          <w:rFonts w:asciiTheme="majorHAnsi" w:hAnsiTheme="majorHAnsi" w:cstheme="majorHAnsi"/>
          <w:color w:val="auto"/>
          <w:sz w:val="22"/>
          <w:szCs w:val="22"/>
        </w:rPr>
        <w:t xml:space="preserve">purchasing </w:t>
      </w:r>
      <w:r w:rsidR="00994ADD" w:rsidRPr="0002227E">
        <w:rPr>
          <w:rFonts w:asciiTheme="majorHAnsi" w:hAnsiTheme="majorHAnsi" w:cstheme="majorHAnsi"/>
          <w:color w:val="auto"/>
          <w:sz w:val="22"/>
          <w:szCs w:val="22"/>
        </w:rPr>
        <w:t xml:space="preserve">and </w:t>
      </w:r>
      <w:proofErr w:type="spellStart"/>
      <w:r w:rsidR="00876D6A">
        <w:rPr>
          <w:rFonts w:asciiTheme="majorHAnsi" w:hAnsiTheme="majorHAnsi" w:cstheme="majorHAnsi"/>
          <w:color w:val="auto"/>
          <w:sz w:val="22"/>
          <w:szCs w:val="22"/>
        </w:rPr>
        <w:t>programing</w:t>
      </w:r>
      <w:proofErr w:type="spellEnd"/>
      <w:r w:rsidR="00994ADD" w:rsidRPr="0002227E">
        <w:rPr>
          <w:rFonts w:asciiTheme="majorHAnsi" w:hAnsiTheme="majorHAnsi" w:cstheme="majorHAnsi"/>
          <w:color w:val="auto"/>
          <w:sz w:val="22"/>
          <w:szCs w:val="22"/>
        </w:rPr>
        <w:t xml:space="preserve"> to population level outcomes</w:t>
      </w:r>
      <w:r w:rsidR="00994ADD">
        <w:rPr>
          <w:rFonts w:asciiTheme="majorHAnsi" w:hAnsiTheme="majorHAnsi" w:cstheme="majorHAnsi"/>
          <w:color w:val="auto"/>
          <w:sz w:val="22"/>
          <w:szCs w:val="22"/>
        </w:rPr>
        <w:t>. This Guide provides high-level guidance and examples to demonstrate how</w:t>
      </w:r>
      <w:r w:rsidR="00C622EA">
        <w:rPr>
          <w:rFonts w:asciiTheme="majorHAnsi" w:hAnsiTheme="majorHAnsi" w:cstheme="majorHAnsi"/>
          <w:color w:val="auto"/>
          <w:sz w:val="22"/>
          <w:szCs w:val="22"/>
        </w:rPr>
        <w:t>:</w:t>
      </w:r>
    </w:p>
    <w:p w14:paraId="14EBD1B8" w14:textId="77777777" w:rsidR="00C622EA" w:rsidRPr="00C622EA" w:rsidRDefault="00C622EA" w:rsidP="00EF22A2">
      <w:pPr>
        <w:pStyle w:val="OMFCSubtitle"/>
        <w:numPr>
          <w:ilvl w:val="0"/>
          <w:numId w:val="17"/>
        </w:numPr>
        <w:spacing w:line="276" w:lineRule="auto"/>
        <w:rPr>
          <w:rFonts w:asciiTheme="majorHAnsi" w:eastAsia="Times New Roman" w:hAnsiTheme="majorHAnsi" w:cstheme="majorHAnsi"/>
          <w:b/>
          <w:bCs/>
          <w:color w:val="000000"/>
          <w:sz w:val="22"/>
          <w:szCs w:val="22"/>
          <w:shd w:val="clear" w:color="auto" w:fill="FFFFFF"/>
          <w:lang w:eastAsia="en-AU"/>
        </w:rPr>
      </w:pPr>
      <w:r>
        <w:rPr>
          <w:rFonts w:asciiTheme="majorHAnsi" w:hAnsiTheme="majorHAnsi" w:cstheme="majorHAnsi"/>
          <w:color w:val="auto"/>
          <w:sz w:val="22"/>
          <w:szCs w:val="22"/>
        </w:rPr>
        <w:t>P</w:t>
      </w:r>
      <w:r w:rsidR="00994ADD">
        <w:rPr>
          <w:rFonts w:asciiTheme="majorHAnsi" w:hAnsiTheme="majorHAnsi" w:cstheme="majorHAnsi"/>
          <w:color w:val="auto"/>
          <w:sz w:val="22"/>
          <w:szCs w:val="22"/>
        </w:rPr>
        <w:t>rogram logic can be applied to funded services</w:t>
      </w:r>
      <w:r w:rsidR="00E97E72">
        <w:rPr>
          <w:rFonts w:asciiTheme="majorHAnsi" w:hAnsiTheme="majorHAnsi" w:cstheme="majorHAnsi"/>
          <w:color w:val="auto"/>
          <w:sz w:val="22"/>
          <w:szCs w:val="22"/>
        </w:rPr>
        <w:t xml:space="preserve"> and </w:t>
      </w:r>
      <w:r w:rsidR="00994ADD">
        <w:rPr>
          <w:rFonts w:asciiTheme="majorHAnsi" w:hAnsiTheme="majorHAnsi" w:cstheme="majorHAnsi"/>
          <w:color w:val="auto"/>
          <w:sz w:val="22"/>
          <w:szCs w:val="22"/>
        </w:rPr>
        <w:t xml:space="preserve">programs </w:t>
      </w:r>
    </w:p>
    <w:p w14:paraId="7E698802" w14:textId="591596B9" w:rsidR="00C622EA" w:rsidRPr="00C622EA" w:rsidRDefault="00E277BB" w:rsidP="00EF22A2">
      <w:pPr>
        <w:pStyle w:val="OMFCSubtitle"/>
        <w:numPr>
          <w:ilvl w:val="0"/>
          <w:numId w:val="17"/>
        </w:numPr>
        <w:spacing w:line="276" w:lineRule="auto"/>
        <w:rPr>
          <w:rFonts w:asciiTheme="majorHAnsi" w:eastAsia="Times New Roman" w:hAnsiTheme="majorHAnsi" w:cstheme="majorHAnsi"/>
          <w:bCs/>
          <w:color w:val="000000"/>
          <w:sz w:val="22"/>
          <w:szCs w:val="22"/>
          <w:shd w:val="clear" w:color="auto" w:fill="FFFFFF"/>
          <w:lang w:eastAsia="en-AU"/>
        </w:rPr>
      </w:pPr>
      <w:r>
        <w:rPr>
          <w:rFonts w:asciiTheme="majorHAnsi" w:hAnsiTheme="majorHAnsi" w:cstheme="majorHAnsi"/>
          <w:color w:val="auto"/>
          <w:sz w:val="22"/>
          <w:szCs w:val="22"/>
        </w:rPr>
        <w:t>T</w:t>
      </w:r>
      <w:r w:rsidRPr="00C622EA">
        <w:rPr>
          <w:rFonts w:asciiTheme="majorHAnsi" w:hAnsiTheme="majorHAnsi" w:cstheme="majorHAnsi"/>
          <w:color w:val="auto"/>
          <w:sz w:val="22"/>
          <w:szCs w:val="22"/>
        </w:rPr>
        <w:t>he most relevant population-level outcomes from the Framework</w:t>
      </w:r>
      <w:r>
        <w:rPr>
          <w:rFonts w:asciiTheme="majorHAnsi" w:hAnsiTheme="majorHAnsi" w:cstheme="majorHAnsi"/>
          <w:color w:val="auto"/>
          <w:sz w:val="22"/>
          <w:szCs w:val="22"/>
        </w:rPr>
        <w:t xml:space="preserve"> can be</w:t>
      </w:r>
      <w:r w:rsidRPr="00C622EA">
        <w:rPr>
          <w:rFonts w:asciiTheme="majorHAnsi" w:hAnsiTheme="majorHAnsi" w:cstheme="majorHAnsi"/>
          <w:color w:val="auto"/>
          <w:sz w:val="22"/>
          <w:szCs w:val="22"/>
        </w:rPr>
        <w:t xml:space="preserve"> </w:t>
      </w:r>
      <w:r w:rsidR="00994ADD" w:rsidRPr="00C622EA">
        <w:rPr>
          <w:rFonts w:asciiTheme="majorHAnsi" w:hAnsiTheme="majorHAnsi" w:cstheme="majorHAnsi"/>
          <w:color w:val="auto"/>
          <w:sz w:val="22"/>
          <w:szCs w:val="22"/>
        </w:rPr>
        <w:t>identif</w:t>
      </w:r>
      <w:r>
        <w:rPr>
          <w:rFonts w:asciiTheme="majorHAnsi" w:hAnsiTheme="majorHAnsi" w:cstheme="majorHAnsi"/>
          <w:color w:val="auto"/>
          <w:sz w:val="22"/>
          <w:szCs w:val="22"/>
        </w:rPr>
        <w:t>ied</w:t>
      </w:r>
      <w:r w:rsidR="00994ADD" w:rsidRPr="00C622EA">
        <w:rPr>
          <w:rFonts w:asciiTheme="majorHAnsi" w:hAnsiTheme="majorHAnsi" w:cstheme="majorHAnsi"/>
          <w:color w:val="auto"/>
          <w:sz w:val="22"/>
          <w:szCs w:val="22"/>
        </w:rPr>
        <w:t xml:space="preserve"> </w:t>
      </w:r>
      <w:r w:rsidR="00C622EA" w:rsidRPr="00C622EA">
        <w:rPr>
          <w:rFonts w:asciiTheme="majorHAnsi" w:hAnsiTheme="majorHAnsi" w:cstheme="majorHAnsi"/>
          <w:color w:val="auto"/>
          <w:sz w:val="22"/>
          <w:szCs w:val="22"/>
        </w:rPr>
        <w:t>and h</w:t>
      </w:r>
      <w:r w:rsidR="00994ADD" w:rsidRPr="00C622EA">
        <w:rPr>
          <w:rFonts w:asciiTheme="majorHAnsi" w:hAnsiTheme="majorHAnsi" w:cstheme="majorHAnsi"/>
          <w:color w:val="auto"/>
          <w:sz w:val="22"/>
          <w:szCs w:val="22"/>
        </w:rPr>
        <w:t>ow indicators and datasets may be used</w:t>
      </w:r>
      <w:r w:rsidR="00994ADD" w:rsidRPr="00C622EA">
        <w:rPr>
          <w:rFonts w:asciiTheme="majorHAnsi" w:eastAsia="Times New Roman" w:hAnsiTheme="majorHAnsi" w:cstheme="majorHAnsi"/>
          <w:bCs/>
          <w:color w:val="000000"/>
          <w:sz w:val="22"/>
          <w:szCs w:val="22"/>
          <w:shd w:val="clear" w:color="auto" w:fill="FFFFFF"/>
          <w:lang w:eastAsia="en-AU"/>
        </w:rPr>
        <w:t> </w:t>
      </w:r>
    </w:p>
    <w:p w14:paraId="052B2F7B" w14:textId="55D8FEFE" w:rsidR="00994ADD" w:rsidRPr="00C622EA" w:rsidRDefault="00E277BB" w:rsidP="00383C4B">
      <w:pPr>
        <w:pStyle w:val="OMFCSubtitle"/>
        <w:spacing w:line="276" w:lineRule="auto"/>
        <w:rPr>
          <w:rFonts w:asciiTheme="majorHAnsi" w:eastAsia="Times New Roman" w:hAnsiTheme="majorHAnsi" w:cstheme="majorHAnsi"/>
          <w:bCs/>
          <w:color w:val="000000"/>
          <w:sz w:val="22"/>
          <w:szCs w:val="22"/>
          <w:shd w:val="clear" w:color="auto" w:fill="FFFFFF"/>
          <w:lang w:eastAsia="en-AU"/>
        </w:rPr>
      </w:pPr>
      <w:r>
        <w:rPr>
          <w:rFonts w:asciiTheme="majorHAnsi" w:hAnsiTheme="majorHAnsi" w:cstheme="majorHAnsi"/>
          <w:color w:val="auto"/>
          <w:sz w:val="22"/>
          <w:szCs w:val="22"/>
        </w:rPr>
        <w:t>Note, t</w:t>
      </w:r>
      <w:r w:rsidR="00383C4B" w:rsidRPr="0002227E">
        <w:rPr>
          <w:rFonts w:asciiTheme="majorHAnsi" w:hAnsiTheme="majorHAnsi" w:cstheme="majorHAnsi"/>
          <w:color w:val="auto"/>
          <w:sz w:val="22"/>
          <w:szCs w:val="22"/>
        </w:rPr>
        <w:t xml:space="preserve">he draft </w:t>
      </w:r>
      <w:r w:rsidR="00383C4B">
        <w:rPr>
          <w:rFonts w:asciiTheme="majorHAnsi" w:hAnsiTheme="majorHAnsi" w:cstheme="majorHAnsi"/>
          <w:color w:val="auto"/>
          <w:sz w:val="22"/>
          <w:szCs w:val="22"/>
        </w:rPr>
        <w:t>sub-</w:t>
      </w:r>
      <w:r w:rsidR="00383C4B" w:rsidRPr="0002227E">
        <w:rPr>
          <w:rFonts w:asciiTheme="majorHAnsi" w:hAnsiTheme="majorHAnsi" w:cstheme="majorHAnsi"/>
          <w:color w:val="auto"/>
          <w:sz w:val="22"/>
          <w:szCs w:val="22"/>
        </w:rPr>
        <w:t xml:space="preserve">outcomes and indicator bank </w:t>
      </w:r>
      <w:r w:rsidR="00383C4B">
        <w:rPr>
          <w:rFonts w:asciiTheme="majorHAnsi" w:hAnsiTheme="majorHAnsi" w:cstheme="majorHAnsi"/>
          <w:color w:val="auto"/>
          <w:sz w:val="22"/>
          <w:szCs w:val="22"/>
        </w:rPr>
        <w:t xml:space="preserve">are still being finalised, but can be used in their current format </w:t>
      </w:r>
      <w:r w:rsidR="00383C4B" w:rsidRPr="0002227E">
        <w:rPr>
          <w:rFonts w:asciiTheme="majorHAnsi" w:hAnsiTheme="majorHAnsi" w:cstheme="majorHAnsi"/>
          <w:color w:val="auto"/>
          <w:sz w:val="22"/>
          <w:szCs w:val="22"/>
        </w:rPr>
        <w:t>to provide guidance to government agencies and the community services sector on integration of population level outcomes with service level outcomes.</w:t>
      </w:r>
    </w:p>
    <w:p w14:paraId="5C0B788C" w14:textId="7230C3CB" w:rsidR="00C123C5" w:rsidRPr="008A114E" w:rsidRDefault="00516937" w:rsidP="00EF22A2">
      <w:pPr>
        <w:pStyle w:val="OMFCSubtitle"/>
      </w:pPr>
      <w:r w:rsidRPr="008A114E">
        <w:lastRenderedPageBreak/>
        <w:t>Understanding the u</w:t>
      </w:r>
      <w:r w:rsidR="00C123C5" w:rsidRPr="008A114E">
        <w:t>nderpinning concepts: The logic model and theory of change</w:t>
      </w:r>
    </w:p>
    <w:p w14:paraId="7833268F" w14:textId="5E702CBE" w:rsidR="004C00AF" w:rsidRDefault="00C123C5"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 xml:space="preserve">The </w:t>
      </w:r>
      <w:r w:rsidR="00E97E72">
        <w:rPr>
          <w:rFonts w:asciiTheme="majorHAnsi" w:hAnsiTheme="majorHAnsi" w:cstheme="majorHAnsi"/>
          <w:color w:val="auto"/>
          <w:sz w:val="22"/>
          <w:szCs w:val="22"/>
        </w:rPr>
        <w:t>Framework</w:t>
      </w:r>
      <w:r>
        <w:rPr>
          <w:rFonts w:asciiTheme="majorHAnsi" w:hAnsiTheme="majorHAnsi" w:cstheme="majorHAnsi"/>
          <w:color w:val="auto"/>
          <w:sz w:val="22"/>
          <w:szCs w:val="22"/>
        </w:rPr>
        <w:t xml:space="preserve"> is based </w:t>
      </w:r>
      <w:r w:rsidR="003547CA">
        <w:rPr>
          <w:rFonts w:asciiTheme="majorHAnsi" w:hAnsiTheme="majorHAnsi" w:cstheme="majorHAnsi"/>
          <w:color w:val="auto"/>
          <w:sz w:val="22"/>
          <w:szCs w:val="22"/>
        </w:rPr>
        <w:t xml:space="preserve">on a program </w:t>
      </w:r>
      <w:r>
        <w:rPr>
          <w:rFonts w:asciiTheme="majorHAnsi" w:hAnsiTheme="majorHAnsi" w:cstheme="majorHAnsi"/>
          <w:color w:val="auto"/>
          <w:sz w:val="22"/>
          <w:szCs w:val="22"/>
        </w:rPr>
        <w:t xml:space="preserve">logic model and the concept of theory of change. Program logic simply refers to the theory that underpins the flow or articulation of outcomes. </w:t>
      </w:r>
    </w:p>
    <w:p w14:paraId="15A2AC70" w14:textId="107155FC" w:rsidR="00E97E72" w:rsidRDefault="00052E79" w:rsidP="00EF22A2">
      <w:pPr>
        <w:pStyle w:val="OMFCSubtitle"/>
        <w:spacing w:line="276" w:lineRule="auto"/>
        <w:rPr>
          <w:rFonts w:asciiTheme="majorHAnsi" w:hAnsiTheme="majorHAnsi" w:cstheme="majorHAnsi"/>
          <w:color w:val="auto"/>
          <w:sz w:val="22"/>
          <w:szCs w:val="22"/>
        </w:rPr>
      </w:pPr>
      <w:r w:rsidRPr="00093051">
        <w:rPr>
          <w:noProof/>
          <w:highlight w:val="yellow"/>
          <w:lang w:val="en-US"/>
        </w:rPr>
        <w:drawing>
          <wp:anchor distT="0" distB="0" distL="114300" distR="114300" simplePos="0" relativeHeight="251656192" behindDoc="0" locked="0" layoutInCell="1" allowOverlap="1" wp14:anchorId="60710E6C" wp14:editId="333EDA3E">
            <wp:simplePos x="0" y="0"/>
            <wp:positionH relativeFrom="margin">
              <wp:posOffset>-657225</wp:posOffset>
            </wp:positionH>
            <wp:positionV relativeFrom="paragraph">
              <wp:posOffset>266065</wp:posOffset>
            </wp:positionV>
            <wp:extent cx="6833870" cy="48323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33870" cy="483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3C5">
        <w:rPr>
          <w:rFonts w:asciiTheme="majorHAnsi" w:hAnsiTheme="majorHAnsi" w:cstheme="majorHAnsi"/>
          <w:color w:val="auto"/>
          <w:sz w:val="22"/>
          <w:szCs w:val="22"/>
        </w:rPr>
        <w:t xml:space="preserve">Sometimes ‘program logic’ and ‘theory of change’ are used interchangeably to mean the same thing. Sometimes ‘theory of change’ is used to describe </w:t>
      </w:r>
      <w:r w:rsidR="00004311">
        <w:rPr>
          <w:rFonts w:asciiTheme="majorHAnsi" w:hAnsiTheme="majorHAnsi" w:cstheme="majorHAnsi"/>
          <w:color w:val="auto"/>
          <w:sz w:val="22"/>
          <w:szCs w:val="22"/>
        </w:rPr>
        <w:t xml:space="preserve">more accurately </w:t>
      </w:r>
      <w:r w:rsidR="00C123C5">
        <w:rPr>
          <w:rFonts w:asciiTheme="majorHAnsi" w:hAnsiTheme="majorHAnsi" w:cstheme="majorHAnsi"/>
          <w:color w:val="auto"/>
          <w:sz w:val="22"/>
          <w:szCs w:val="22"/>
        </w:rPr>
        <w:t xml:space="preserve">the assumptions that underpin why and how all these </w:t>
      </w:r>
      <w:r w:rsidR="00004311">
        <w:rPr>
          <w:rFonts w:asciiTheme="majorHAnsi" w:hAnsiTheme="majorHAnsi" w:cstheme="majorHAnsi"/>
          <w:color w:val="auto"/>
          <w:sz w:val="22"/>
          <w:szCs w:val="22"/>
        </w:rPr>
        <w:t>things in t</w:t>
      </w:r>
      <w:r w:rsidR="00C123C5">
        <w:rPr>
          <w:rFonts w:asciiTheme="majorHAnsi" w:hAnsiTheme="majorHAnsi" w:cstheme="majorHAnsi"/>
          <w:color w:val="auto"/>
          <w:sz w:val="22"/>
          <w:szCs w:val="22"/>
        </w:rPr>
        <w:t>he logic model link up</w:t>
      </w:r>
      <w:r w:rsidR="00C13774">
        <w:rPr>
          <w:rFonts w:asciiTheme="majorHAnsi" w:hAnsiTheme="majorHAnsi" w:cstheme="majorHAnsi"/>
          <w:color w:val="auto"/>
          <w:sz w:val="22"/>
          <w:szCs w:val="22"/>
        </w:rPr>
        <w:t xml:space="preserve">, often described in ‘if-then’ statements. </w:t>
      </w:r>
    </w:p>
    <w:p w14:paraId="62251814" w14:textId="77777777" w:rsidR="00B51F3C" w:rsidRDefault="00C123C5"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For example, why is it that if we have these kinds of inputs (time, staff</w:t>
      </w:r>
      <w:r w:rsidR="00B51F3C">
        <w:rPr>
          <w:rFonts w:asciiTheme="majorHAnsi" w:hAnsiTheme="majorHAnsi" w:cstheme="majorHAnsi"/>
          <w:color w:val="auto"/>
          <w:sz w:val="22"/>
          <w:szCs w:val="22"/>
        </w:rPr>
        <w:t>, etc</w:t>
      </w:r>
      <w:r>
        <w:rPr>
          <w:rFonts w:asciiTheme="majorHAnsi" w:hAnsiTheme="majorHAnsi" w:cstheme="majorHAnsi"/>
          <w:color w:val="auto"/>
          <w:sz w:val="22"/>
          <w:szCs w:val="22"/>
        </w:rPr>
        <w:t xml:space="preserve">) and we invest them in these kinds of ways (providing counselling or training), </w:t>
      </w:r>
      <w:r w:rsidR="00C13774">
        <w:rPr>
          <w:rFonts w:asciiTheme="majorHAnsi" w:hAnsiTheme="majorHAnsi" w:cstheme="majorHAnsi"/>
          <w:color w:val="auto"/>
          <w:sz w:val="22"/>
          <w:szCs w:val="22"/>
        </w:rPr>
        <w:t>then</w:t>
      </w:r>
      <w:r>
        <w:rPr>
          <w:rFonts w:asciiTheme="majorHAnsi" w:hAnsiTheme="majorHAnsi" w:cstheme="majorHAnsi"/>
          <w:color w:val="auto"/>
          <w:sz w:val="22"/>
          <w:szCs w:val="22"/>
        </w:rPr>
        <w:t xml:space="preserve"> we should achieve certain outputs (attendance, </w:t>
      </w:r>
      <w:r w:rsidR="00B51F3C">
        <w:rPr>
          <w:rFonts w:asciiTheme="majorHAnsi" w:hAnsiTheme="majorHAnsi" w:cstheme="majorHAnsi"/>
          <w:color w:val="auto"/>
          <w:sz w:val="22"/>
          <w:szCs w:val="22"/>
        </w:rPr>
        <w:t xml:space="preserve">skills, </w:t>
      </w:r>
      <w:r>
        <w:rPr>
          <w:rFonts w:asciiTheme="majorHAnsi" w:hAnsiTheme="majorHAnsi" w:cstheme="majorHAnsi"/>
          <w:color w:val="auto"/>
          <w:sz w:val="22"/>
          <w:szCs w:val="22"/>
        </w:rPr>
        <w:t>satisfaction, etc)</w:t>
      </w:r>
      <w:r w:rsidR="00C13774">
        <w:rPr>
          <w:rFonts w:asciiTheme="majorHAnsi" w:hAnsiTheme="majorHAnsi" w:cstheme="majorHAnsi"/>
          <w:color w:val="auto"/>
          <w:sz w:val="22"/>
          <w:szCs w:val="22"/>
        </w:rPr>
        <w:t>?</w:t>
      </w:r>
      <w:r>
        <w:rPr>
          <w:rFonts w:asciiTheme="majorHAnsi" w:hAnsiTheme="majorHAnsi" w:cstheme="majorHAnsi"/>
          <w:color w:val="auto"/>
          <w:sz w:val="22"/>
          <w:szCs w:val="22"/>
        </w:rPr>
        <w:t xml:space="preserve"> </w:t>
      </w:r>
    </w:p>
    <w:p w14:paraId="5FE7E0E3" w14:textId="7AAD3708" w:rsidR="00004311" w:rsidRDefault="00004311"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The answer to this question would be part of the theory of change for that logic model.</w:t>
      </w:r>
      <w:r w:rsidR="00C13774">
        <w:rPr>
          <w:rFonts w:asciiTheme="majorHAnsi" w:hAnsiTheme="majorHAnsi" w:cstheme="majorHAnsi"/>
          <w:color w:val="auto"/>
          <w:sz w:val="22"/>
          <w:szCs w:val="22"/>
        </w:rPr>
        <w:t xml:space="preserve"> </w:t>
      </w:r>
      <w:r>
        <w:rPr>
          <w:rFonts w:asciiTheme="majorHAnsi" w:hAnsiTheme="majorHAnsi" w:cstheme="majorHAnsi"/>
          <w:color w:val="auto"/>
          <w:sz w:val="22"/>
          <w:szCs w:val="22"/>
        </w:rPr>
        <w:t>The other pieces of that theory of change would be answers to the following questions:</w:t>
      </w:r>
    </w:p>
    <w:p w14:paraId="7175777C" w14:textId="375422AE" w:rsidR="00004311" w:rsidRDefault="00970EB7" w:rsidP="00EF22A2">
      <w:pPr>
        <w:pStyle w:val="OMFCSubtitle"/>
        <w:numPr>
          <w:ilvl w:val="0"/>
          <w:numId w:val="10"/>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How does</w:t>
      </w:r>
      <w:r w:rsidR="00C123C5" w:rsidRPr="00004311">
        <w:rPr>
          <w:rFonts w:asciiTheme="majorHAnsi" w:hAnsiTheme="majorHAnsi" w:cstheme="majorHAnsi"/>
          <w:color w:val="auto"/>
          <w:sz w:val="22"/>
          <w:szCs w:val="22"/>
        </w:rPr>
        <w:t xml:space="preserve"> </w:t>
      </w:r>
      <w:r w:rsidR="005F2572">
        <w:rPr>
          <w:rFonts w:asciiTheme="majorHAnsi" w:hAnsiTheme="majorHAnsi" w:cstheme="majorHAnsi"/>
          <w:color w:val="auto"/>
          <w:sz w:val="22"/>
          <w:szCs w:val="22"/>
        </w:rPr>
        <w:t>x</w:t>
      </w:r>
      <w:r>
        <w:rPr>
          <w:rFonts w:asciiTheme="majorHAnsi" w:hAnsiTheme="majorHAnsi" w:cstheme="majorHAnsi"/>
          <w:color w:val="auto"/>
          <w:sz w:val="22"/>
          <w:szCs w:val="22"/>
        </w:rPr>
        <w:t xml:space="preserve"> kinds of outputs </w:t>
      </w:r>
      <w:r w:rsidR="00C123C5" w:rsidRPr="00004311">
        <w:rPr>
          <w:rFonts w:asciiTheme="majorHAnsi" w:hAnsiTheme="majorHAnsi" w:cstheme="majorHAnsi"/>
          <w:color w:val="auto"/>
          <w:sz w:val="22"/>
          <w:szCs w:val="22"/>
        </w:rPr>
        <w:t xml:space="preserve">lead to changes in </w:t>
      </w:r>
      <w:r w:rsidR="00B51F3C">
        <w:rPr>
          <w:rFonts w:asciiTheme="majorHAnsi" w:hAnsiTheme="majorHAnsi" w:cstheme="majorHAnsi"/>
          <w:color w:val="auto"/>
          <w:sz w:val="22"/>
          <w:szCs w:val="22"/>
        </w:rPr>
        <w:t>y outcomes</w:t>
      </w:r>
      <w:r w:rsidR="00C123C5" w:rsidRPr="00004311">
        <w:rPr>
          <w:rFonts w:asciiTheme="majorHAnsi" w:hAnsiTheme="majorHAnsi" w:cstheme="majorHAnsi"/>
          <w:color w:val="auto"/>
          <w:sz w:val="22"/>
          <w:szCs w:val="22"/>
        </w:rPr>
        <w:t xml:space="preserve">? </w:t>
      </w:r>
    </w:p>
    <w:p w14:paraId="161D8AC3" w14:textId="27C866BF" w:rsidR="00C123C5" w:rsidRDefault="00004311" w:rsidP="00EF22A2">
      <w:pPr>
        <w:pStyle w:val="OMFCSubtitle"/>
        <w:numPr>
          <w:ilvl w:val="0"/>
          <w:numId w:val="10"/>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H</w:t>
      </w:r>
      <w:r w:rsidR="00C123C5" w:rsidRPr="00004311">
        <w:rPr>
          <w:rFonts w:asciiTheme="majorHAnsi" w:hAnsiTheme="majorHAnsi" w:cstheme="majorHAnsi"/>
          <w:color w:val="auto"/>
          <w:sz w:val="22"/>
          <w:szCs w:val="22"/>
        </w:rPr>
        <w:t>ow do</w:t>
      </w:r>
      <w:r w:rsidR="00970EB7">
        <w:rPr>
          <w:rFonts w:asciiTheme="majorHAnsi" w:hAnsiTheme="majorHAnsi" w:cstheme="majorHAnsi"/>
          <w:color w:val="auto"/>
          <w:sz w:val="22"/>
          <w:szCs w:val="22"/>
        </w:rPr>
        <w:t>es</w:t>
      </w:r>
      <w:r w:rsidR="00C123C5" w:rsidRPr="00004311">
        <w:rPr>
          <w:rFonts w:asciiTheme="majorHAnsi" w:hAnsiTheme="majorHAnsi" w:cstheme="majorHAnsi"/>
          <w:color w:val="auto"/>
          <w:sz w:val="22"/>
          <w:szCs w:val="22"/>
        </w:rPr>
        <w:t xml:space="preserve"> </w:t>
      </w:r>
      <w:r w:rsidR="00C13774">
        <w:rPr>
          <w:rFonts w:asciiTheme="majorHAnsi" w:hAnsiTheme="majorHAnsi" w:cstheme="majorHAnsi"/>
          <w:color w:val="auto"/>
          <w:sz w:val="22"/>
          <w:szCs w:val="22"/>
        </w:rPr>
        <w:t>y</w:t>
      </w:r>
      <w:r w:rsidR="00C123C5" w:rsidRPr="00004311">
        <w:rPr>
          <w:rFonts w:asciiTheme="majorHAnsi" w:hAnsiTheme="majorHAnsi" w:cstheme="majorHAnsi"/>
          <w:color w:val="auto"/>
          <w:sz w:val="22"/>
          <w:szCs w:val="22"/>
        </w:rPr>
        <w:t xml:space="preserve"> kinds of learning outcomes (short</w:t>
      </w:r>
      <w:r w:rsidR="00B51F3C">
        <w:rPr>
          <w:rFonts w:asciiTheme="majorHAnsi" w:hAnsiTheme="majorHAnsi" w:cstheme="majorHAnsi"/>
          <w:color w:val="auto"/>
          <w:sz w:val="22"/>
          <w:szCs w:val="22"/>
        </w:rPr>
        <w:t>er</w:t>
      </w:r>
      <w:r w:rsidR="00970EB7">
        <w:rPr>
          <w:rFonts w:asciiTheme="majorHAnsi" w:hAnsiTheme="majorHAnsi" w:cstheme="majorHAnsi"/>
          <w:color w:val="auto"/>
          <w:sz w:val="22"/>
          <w:szCs w:val="22"/>
        </w:rPr>
        <w:t>-term)</w:t>
      </w:r>
      <w:r w:rsidR="00C123C5" w:rsidRPr="00004311">
        <w:rPr>
          <w:rFonts w:asciiTheme="majorHAnsi" w:hAnsiTheme="majorHAnsi" w:cstheme="majorHAnsi"/>
          <w:color w:val="auto"/>
          <w:sz w:val="22"/>
          <w:szCs w:val="22"/>
        </w:rPr>
        <w:t xml:space="preserve"> lead to </w:t>
      </w:r>
      <w:r w:rsidR="00C13774">
        <w:rPr>
          <w:rFonts w:asciiTheme="majorHAnsi" w:hAnsiTheme="majorHAnsi" w:cstheme="majorHAnsi"/>
          <w:color w:val="auto"/>
          <w:sz w:val="22"/>
          <w:szCs w:val="22"/>
        </w:rPr>
        <w:t xml:space="preserve">z </w:t>
      </w:r>
      <w:r w:rsidR="00C123C5" w:rsidRPr="00004311">
        <w:rPr>
          <w:rFonts w:asciiTheme="majorHAnsi" w:hAnsiTheme="majorHAnsi" w:cstheme="majorHAnsi"/>
          <w:color w:val="auto"/>
          <w:sz w:val="22"/>
          <w:szCs w:val="22"/>
        </w:rPr>
        <w:t>action</w:t>
      </w:r>
      <w:r w:rsidR="00970EB7">
        <w:rPr>
          <w:rFonts w:asciiTheme="majorHAnsi" w:hAnsiTheme="majorHAnsi" w:cstheme="majorHAnsi"/>
          <w:color w:val="auto"/>
          <w:sz w:val="22"/>
          <w:szCs w:val="22"/>
        </w:rPr>
        <w:t>s</w:t>
      </w:r>
      <w:r w:rsidR="00C123C5" w:rsidRPr="00004311">
        <w:rPr>
          <w:rFonts w:asciiTheme="majorHAnsi" w:hAnsiTheme="majorHAnsi" w:cstheme="majorHAnsi"/>
          <w:color w:val="auto"/>
          <w:sz w:val="22"/>
          <w:szCs w:val="22"/>
        </w:rPr>
        <w:t xml:space="preserve"> or behaviour shifts</w:t>
      </w:r>
      <w:r w:rsidRPr="00004311">
        <w:rPr>
          <w:rFonts w:asciiTheme="majorHAnsi" w:hAnsiTheme="majorHAnsi" w:cstheme="majorHAnsi"/>
          <w:color w:val="auto"/>
          <w:sz w:val="22"/>
          <w:szCs w:val="22"/>
        </w:rPr>
        <w:t xml:space="preserve"> (medium-term </w:t>
      </w:r>
      <w:r w:rsidR="00970EB7">
        <w:rPr>
          <w:rFonts w:asciiTheme="majorHAnsi" w:hAnsiTheme="majorHAnsi" w:cstheme="majorHAnsi"/>
          <w:color w:val="auto"/>
          <w:sz w:val="22"/>
          <w:szCs w:val="22"/>
        </w:rPr>
        <w:t xml:space="preserve">outcomes </w:t>
      </w:r>
      <w:r w:rsidR="00B51F3C">
        <w:rPr>
          <w:rFonts w:asciiTheme="majorHAnsi" w:hAnsiTheme="majorHAnsi" w:cstheme="majorHAnsi"/>
          <w:color w:val="auto"/>
          <w:sz w:val="22"/>
          <w:szCs w:val="22"/>
        </w:rPr>
        <w:t>or impact</w:t>
      </w:r>
      <w:r w:rsidRPr="00004311">
        <w:rPr>
          <w:rFonts w:asciiTheme="majorHAnsi" w:hAnsiTheme="majorHAnsi" w:cstheme="majorHAnsi"/>
          <w:color w:val="auto"/>
          <w:sz w:val="22"/>
          <w:szCs w:val="22"/>
        </w:rPr>
        <w:t>)</w:t>
      </w:r>
      <w:r w:rsidR="00C123C5" w:rsidRPr="00004311">
        <w:rPr>
          <w:rFonts w:asciiTheme="majorHAnsi" w:hAnsiTheme="majorHAnsi" w:cstheme="majorHAnsi"/>
          <w:color w:val="auto"/>
          <w:sz w:val="22"/>
          <w:szCs w:val="22"/>
        </w:rPr>
        <w:t>?</w:t>
      </w:r>
    </w:p>
    <w:p w14:paraId="65170AA1" w14:textId="334E282B" w:rsidR="00C123C5" w:rsidRDefault="00004311"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lastRenderedPageBreak/>
        <w:t xml:space="preserve">Regardless of the way in which the terminologies are used, it is generally accepted that when we are talking about and measuring outcomes, that program logic or theory of change underpins it. </w:t>
      </w:r>
      <w:r w:rsidR="00083684">
        <w:rPr>
          <w:rFonts w:asciiTheme="majorHAnsi" w:hAnsiTheme="majorHAnsi" w:cstheme="majorHAnsi"/>
          <w:color w:val="auto"/>
          <w:sz w:val="22"/>
          <w:szCs w:val="22"/>
        </w:rPr>
        <w:t>I</w:t>
      </w:r>
      <w:r>
        <w:rPr>
          <w:rFonts w:asciiTheme="majorHAnsi" w:hAnsiTheme="majorHAnsi" w:cstheme="majorHAnsi"/>
          <w:color w:val="auto"/>
          <w:sz w:val="22"/>
          <w:szCs w:val="22"/>
        </w:rPr>
        <w:t xml:space="preserve">t is important that, before using this guide, </w:t>
      </w:r>
      <w:r w:rsidR="00130707">
        <w:rPr>
          <w:rFonts w:asciiTheme="majorHAnsi" w:hAnsiTheme="majorHAnsi" w:cstheme="majorHAnsi"/>
          <w:color w:val="auto"/>
          <w:sz w:val="22"/>
          <w:szCs w:val="22"/>
        </w:rPr>
        <w:t xml:space="preserve">there is an </w:t>
      </w:r>
      <w:r>
        <w:rPr>
          <w:rFonts w:asciiTheme="majorHAnsi" w:hAnsiTheme="majorHAnsi" w:cstheme="majorHAnsi"/>
          <w:color w:val="auto"/>
          <w:sz w:val="22"/>
          <w:szCs w:val="22"/>
        </w:rPr>
        <w:t>understand</w:t>
      </w:r>
      <w:r w:rsidR="00130707">
        <w:rPr>
          <w:rFonts w:asciiTheme="majorHAnsi" w:hAnsiTheme="majorHAnsi" w:cstheme="majorHAnsi"/>
          <w:color w:val="auto"/>
          <w:sz w:val="22"/>
          <w:szCs w:val="22"/>
        </w:rPr>
        <w:t>ing of</w:t>
      </w:r>
      <w:r>
        <w:rPr>
          <w:rFonts w:asciiTheme="majorHAnsi" w:hAnsiTheme="majorHAnsi" w:cstheme="majorHAnsi"/>
          <w:color w:val="auto"/>
          <w:sz w:val="22"/>
          <w:szCs w:val="22"/>
        </w:rPr>
        <w:t xml:space="preserve"> essential elements </w:t>
      </w:r>
      <w:r w:rsidR="00130707">
        <w:rPr>
          <w:rFonts w:asciiTheme="majorHAnsi" w:hAnsiTheme="majorHAnsi" w:cstheme="majorHAnsi"/>
          <w:color w:val="auto"/>
          <w:sz w:val="22"/>
          <w:szCs w:val="22"/>
        </w:rPr>
        <w:t>of these.</w:t>
      </w:r>
    </w:p>
    <w:p w14:paraId="5867BC9B" w14:textId="77777777" w:rsidR="00130707" w:rsidRPr="00130707" w:rsidRDefault="00130707" w:rsidP="00EF22A2">
      <w:pPr>
        <w:pStyle w:val="OMFCSubtitle"/>
        <w:spacing w:line="276" w:lineRule="auto"/>
        <w:rPr>
          <w:rFonts w:asciiTheme="majorHAnsi" w:hAnsiTheme="majorHAnsi" w:cstheme="majorHAnsi"/>
          <w:b/>
          <w:bCs/>
          <w:color w:val="auto"/>
          <w:sz w:val="4"/>
          <w:szCs w:val="4"/>
        </w:rPr>
      </w:pPr>
    </w:p>
    <w:p w14:paraId="720B310E" w14:textId="55F94E3B" w:rsidR="00492C56" w:rsidRPr="00D73D1C" w:rsidRDefault="00492C56" w:rsidP="00EF22A2">
      <w:pPr>
        <w:pStyle w:val="OMFCSubtitle"/>
        <w:numPr>
          <w:ilvl w:val="0"/>
          <w:numId w:val="18"/>
        </w:numPr>
        <w:spacing w:line="276" w:lineRule="auto"/>
        <w:rPr>
          <w:rFonts w:eastAsia="Times New Roman" w:cstheme="majorHAnsi"/>
          <w:b/>
          <w:bCs/>
          <w:color w:val="9471BB"/>
          <w:sz w:val="28"/>
          <w:szCs w:val="28"/>
          <w:shd w:val="clear" w:color="auto" w:fill="FFFFFF"/>
          <w:lang w:eastAsia="en-AU"/>
        </w:rPr>
      </w:pPr>
      <w:r w:rsidRPr="00D73D1C">
        <w:rPr>
          <w:rFonts w:eastAsia="Times New Roman" w:cstheme="majorHAnsi"/>
          <w:b/>
          <w:bCs/>
          <w:color w:val="9471BB"/>
          <w:sz w:val="28"/>
          <w:szCs w:val="28"/>
          <w:shd w:val="clear" w:color="auto" w:fill="FFFFFF"/>
          <w:lang w:eastAsia="en-AU"/>
        </w:rPr>
        <w:t>Using the Outcomes Measurement Framework generally</w:t>
      </w:r>
    </w:p>
    <w:p w14:paraId="79271258" w14:textId="77777777" w:rsidR="00522A61" w:rsidRDefault="00083684" w:rsidP="00EF22A2">
      <w:pPr>
        <w:pStyle w:val="OMFCSubtitle"/>
        <w:spacing w:line="276" w:lineRule="auto"/>
        <w:rPr>
          <w:rFonts w:asciiTheme="majorHAnsi" w:eastAsia="Times New Roman" w:hAnsiTheme="majorHAnsi" w:cstheme="majorHAnsi"/>
          <w:color w:val="000000"/>
          <w:sz w:val="22"/>
          <w:szCs w:val="22"/>
          <w:shd w:val="clear" w:color="auto" w:fill="FFFFFF"/>
          <w:lang w:eastAsia="en-AU"/>
        </w:rPr>
      </w:pPr>
      <w:r>
        <w:rPr>
          <w:rFonts w:asciiTheme="majorHAnsi" w:eastAsia="Times New Roman" w:hAnsiTheme="majorHAnsi" w:cstheme="majorHAnsi"/>
          <w:color w:val="000000"/>
          <w:sz w:val="22"/>
          <w:szCs w:val="22"/>
          <w:shd w:val="clear" w:color="auto" w:fill="FFFFFF"/>
          <w:lang w:eastAsia="en-AU"/>
        </w:rPr>
        <w:t xml:space="preserve">In its current form, the </w:t>
      </w:r>
      <w:r w:rsidR="00C622EA">
        <w:rPr>
          <w:rFonts w:asciiTheme="majorHAnsi" w:eastAsia="Times New Roman" w:hAnsiTheme="majorHAnsi" w:cstheme="majorHAnsi"/>
          <w:color w:val="000000"/>
          <w:sz w:val="22"/>
          <w:szCs w:val="22"/>
          <w:shd w:val="clear" w:color="auto" w:fill="FFFFFF"/>
          <w:lang w:eastAsia="en-AU"/>
        </w:rPr>
        <w:t>Framework</w:t>
      </w:r>
      <w:r>
        <w:rPr>
          <w:rFonts w:asciiTheme="majorHAnsi" w:eastAsia="Times New Roman" w:hAnsiTheme="majorHAnsi" w:cstheme="majorHAnsi"/>
          <w:color w:val="000000"/>
          <w:sz w:val="22"/>
          <w:szCs w:val="22"/>
          <w:shd w:val="clear" w:color="auto" w:fill="FFFFFF"/>
          <w:lang w:eastAsia="en-AU"/>
        </w:rPr>
        <w:t xml:space="preserve"> can be used to align existing programs, strategies, frameworks and policies with a common language, which will </w:t>
      </w:r>
      <w:r w:rsidR="00C622EA">
        <w:rPr>
          <w:rFonts w:asciiTheme="majorHAnsi" w:eastAsia="Times New Roman" w:hAnsiTheme="majorHAnsi" w:cstheme="majorHAnsi"/>
          <w:color w:val="000000"/>
          <w:sz w:val="22"/>
          <w:szCs w:val="22"/>
          <w:shd w:val="clear" w:color="auto" w:fill="FFFFFF"/>
          <w:lang w:eastAsia="en-AU"/>
        </w:rPr>
        <w:t xml:space="preserve">influence future reviews. </w:t>
      </w:r>
    </w:p>
    <w:p w14:paraId="634A3C93" w14:textId="20F33582" w:rsidR="00C123C5" w:rsidRDefault="00522A61" w:rsidP="00EF22A2">
      <w:pPr>
        <w:pStyle w:val="OMFCSubtitle"/>
        <w:spacing w:line="276" w:lineRule="auto"/>
        <w:rPr>
          <w:rFonts w:asciiTheme="majorHAnsi" w:eastAsia="Times New Roman" w:hAnsiTheme="majorHAnsi" w:cstheme="majorHAnsi"/>
          <w:color w:val="000000"/>
          <w:sz w:val="22"/>
          <w:szCs w:val="22"/>
          <w:shd w:val="clear" w:color="auto" w:fill="FFFFFF"/>
          <w:lang w:eastAsia="en-AU"/>
        </w:rPr>
      </w:pPr>
      <w:r>
        <w:rPr>
          <w:rFonts w:asciiTheme="majorHAnsi" w:eastAsia="Times New Roman" w:hAnsiTheme="majorHAnsi" w:cstheme="majorHAnsi"/>
          <w:color w:val="000000"/>
          <w:sz w:val="22"/>
          <w:szCs w:val="22"/>
          <w:shd w:val="clear" w:color="auto" w:fill="FFFFFF"/>
          <w:lang w:eastAsia="en-AU"/>
        </w:rPr>
        <w:t xml:space="preserve">The Framework </w:t>
      </w:r>
      <w:r w:rsidR="00083684">
        <w:rPr>
          <w:rFonts w:asciiTheme="majorHAnsi" w:eastAsia="Times New Roman" w:hAnsiTheme="majorHAnsi" w:cstheme="majorHAnsi"/>
          <w:color w:val="000000"/>
          <w:sz w:val="22"/>
          <w:szCs w:val="22"/>
          <w:shd w:val="clear" w:color="auto" w:fill="FFFFFF"/>
          <w:lang w:eastAsia="en-AU"/>
        </w:rPr>
        <w:t>can</w:t>
      </w:r>
      <w:r w:rsidR="00C622EA">
        <w:rPr>
          <w:rFonts w:asciiTheme="majorHAnsi" w:eastAsia="Times New Roman" w:hAnsiTheme="majorHAnsi" w:cstheme="majorHAnsi"/>
          <w:color w:val="000000"/>
          <w:sz w:val="22"/>
          <w:szCs w:val="22"/>
          <w:shd w:val="clear" w:color="auto" w:fill="FFFFFF"/>
          <w:lang w:eastAsia="en-AU"/>
        </w:rPr>
        <w:t xml:space="preserve"> also</w:t>
      </w:r>
      <w:r w:rsidR="00083684">
        <w:rPr>
          <w:rFonts w:asciiTheme="majorHAnsi" w:eastAsia="Times New Roman" w:hAnsiTheme="majorHAnsi" w:cstheme="majorHAnsi"/>
          <w:color w:val="000000"/>
          <w:sz w:val="22"/>
          <w:szCs w:val="22"/>
          <w:shd w:val="clear" w:color="auto" w:fill="FFFFFF"/>
          <w:lang w:eastAsia="en-AU"/>
        </w:rPr>
        <w:t xml:space="preserve"> be used as a starting point to develop new programs, strategies, policies with the common language contained within the </w:t>
      </w:r>
      <w:r w:rsidR="00C622EA">
        <w:rPr>
          <w:rFonts w:asciiTheme="majorHAnsi" w:eastAsia="Times New Roman" w:hAnsiTheme="majorHAnsi" w:cstheme="majorHAnsi"/>
          <w:color w:val="000000"/>
          <w:sz w:val="22"/>
          <w:szCs w:val="22"/>
          <w:shd w:val="clear" w:color="auto" w:fill="FFFFFF"/>
          <w:lang w:eastAsia="en-AU"/>
        </w:rPr>
        <w:t>Framework</w:t>
      </w:r>
      <w:r w:rsidR="00083684">
        <w:rPr>
          <w:rFonts w:asciiTheme="majorHAnsi" w:eastAsia="Times New Roman" w:hAnsiTheme="majorHAnsi" w:cstheme="majorHAnsi"/>
          <w:color w:val="000000"/>
          <w:sz w:val="22"/>
          <w:szCs w:val="22"/>
          <w:shd w:val="clear" w:color="auto" w:fill="FFFFFF"/>
          <w:lang w:eastAsia="en-AU"/>
        </w:rPr>
        <w:t>.</w:t>
      </w:r>
    </w:p>
    <w:p w14:paraId="2C0DFB54" w14:textId="666AF638" w:rsidR="008B545A" w:rsidRDefault="008B545A" w:rsidP="008B545A">
      <w:pPr>
        <w:spacing w:line="276" w:lineRule="auto"/>
        <w:rPr>
          <w:rFonts w:asciiTheme="majorHAnsi" w:hAnsiTheme="majorHAnsi" w:cstheme="majorHAnsi"/>
        </w:rPr>
      </w:pPr>
      <w:r>
        <w:rPr>
          <w:rFonts w:asciiTheme="majorHAnsi" w:hAnsiTheme="majorHAnsi" w:cstheme="majorHAnsi"/>
        </w:rPr>
        <w:t>This Guide provides examples from both the perspective of funder and provider.</w:t>
      </w:r>
    </w:p>
    <w:p w14:paraId="0557CD89" w14:textId="201C8A5C" w:rsidR="00083684" w:rsidRDefault="00B94F03" w:rsidP="00EF22A2">
      <w:pPr>
        <w:pStyle w:val="OMFCSubtitle"/>
        <w:spacing w:line="276" w:lineRule="auto"/>
        <w:rPr>
          <w:rFonts w:asciiTheme="majorHAnsi" w:eastAsia="Times New Roman" w:hAnsiTheme="majorHAnsi" w:cstheme="majorHAnsi"/>
          <w:color w:val="000000"/>
          <w:sz w:val="22"/>
          <w:szCs w:val="22"/>
          <w:shd w:val="clear" w:color="auto" w:fill="FFFFFF"/>
          <w:lang w:eastAsia="en-AU"/>
        </w:rPr>
      </w:pPr>
      <w:r>
        <w:rPr>
          <w:rFonts w:asciiTheme="majorHAnsi" w:eastAsia="Times New Roman" w:hAnsiTheme="majorHAnsi" w:cstheme="majorHAnsi"/>
          <w:color w:val="000000"/>
          <w:sz w:val="22"/>
          <w:szCs w:val="22"/>
          <w:shd w:val="clear" w:color="auto" w:fill="FFFFFF"/>
          <w:lang w:eastAsia="en-AU"/>
        </w:rPr>
        <w:t xml:space="preserve">To </w:t>
      </w:r>
      <w:r w:rsidR="00C622EA">
        <w:rPr>
          <w:rFonts w:asciiTheme="majorHAnsi" w:eastAsia="Times New Roman" w:hAnsiTheme="majorHAnsi" w:cstheme="majorHAnsi"/>
          <w:color w:val="000000"/>
          <w:sz w:val="22"/>
          <w:szCs w:val="22"/>
          <w:shd w:val="clear" w:color="auto" w:fill="FFFFFF"/>
          <w:lang w:eastAsia="en-AU"/>
        </w:rPr>
        <w:t>u</w:t>
      </w:r>
      <w:r>
        <w:rPr>
          <w:rFonts w:asciiTheme="majorHAnsi" w:eastAsia="Times New Roman" w:hAnsiTheme="majorHAnsi" w:cstheme="majorHAnsi"/>
          <w:color w:val="000000"/>
          <w:sz w:val="22"/>
          <w:szCs w:val="22"/>
          <w:shd w:val="clear" w:color="auto" w:fill="FFFFFF"/>
          <w:lang w:eastAsia="en-AU"/>
        </w:rPr>
        <w:t xml:space="preserve">se the </w:t>
      </w:r>
      <w:r w:rsidR="00C622EA">
        <w:rPr>
          <w:rFonts w:asciiTheme="majorHAnsi" w:eastAsia="Times New Roman" w:hAnsiTheme="majorHAnsi" w:cstheme="majorHAnsi"/>
          <w:color w:val="000000"/>
          <w:sz w:val="22"/>
          <w:szCs w:val="22"/>
          <w:shd w:val="clear" w:color="auto" w:fill="FFFFFF"/>
          <w:lang w:eastAsia="en-AU"/>
        </w:rPr>
        <w:t>Framework</w:t>
      </w:r>
      <w:r>
        <w:rPr>
          <w:rFonts w:asciiTheme="majorHAnsi" w:eastAsia="Times New Roman" w:hAnsiTheme="majorHAnsi" w:cstheme="majorHAnsi"/>
          <w:color w:val="000000"/>
          <w:sz w:val="22"/>
          <w:szCs w:val="22"/>
          <w:shd w:val="clear" w:color="auto" w:fill="FFFFFF"/>
          <w:lang w:eastAsia="en-AU"/>
        </w:rPr>
        <w:t>, i</w:t>
      </w:r>
      <w:r w:rsidR="00083684">
        <w:rPr>
          <w:rFonts w:asciiTheme="majorHAnsi" w:eastAsia="Times New Roman" w:hAnsiTheme="majorHAnsi" w:cstheme="majorHAnsi"/>
          <w:color w:val="000000"/>
          <w:sz w:val="22"/>
          <w:szCs w:val="22"/>
          <w:shd w:val="clear" w:color="auto" w:fill="FFFFFF"/>
          <w:lang w:eastAsia="en-AU"/>
        </w:rPr>
        <w:t xml:space="preserve">t is important to understand the </w:t>
      </w:r>
      <w:r w:rsidR="00083684" w:rsidRPr="00083684">
        <w:rPr>
          <w:rFonts w:asciiTheme="majorHAnsi" w:eastAsia="Times New Roman" w:hAnsiTheme="majorHAnsi" w:cstheme="majorHAnsi"/>
          <w:b/>
          <w:bCs/>
          <w:color w:val="000000"/>
          <w:sz w:val="22"/>
          <w:szCs w:val="22"/>
          <w:shd w:val="clear" w:color="auto" w:fill="FFFFFF"/>
          <w:lang w:eastAsia="en-AU"/>
        </w:rPr>
        <w:t>Organising Principles</w:t>
      </w:r>
      <w:r w:rsidR="00083684">
        <w:rPr>
          <w:rFonts w:asciiTheme="majorHAnsi" w:eastAsia="Times New Roman" w:hAnsiTheme="majorHAnsi" w:cstheme="majorHAnsi"/>
          <w:color w:val="000000"/>
          <w:sz w:val="22"/>
          <w:szCs w:val="22"/>
          <w:shd w:val="clear" w:color="auto" w:fill="FFFFFF"/>
          <w:lang w:eastAsia="en-AU"/>
        </w:rPr>
        <w:t xml:space="preserve"> underpinning </w:t>
      </w:r>
      <w:r>
        <w:rPr>
          <w:rFonts w:asciiTheme="majorHAnsi" w:eastAsia="Times New Roman" w:hAnsiTheme="majorHAnsi" w:cstheme="majorHAnsi"/>
          <w:color w:val="000000"/>
          <w:sz w:val="22"/>
          <w:szCs w:val="22"/>
          <w:shd w:val="clear" w:color="auto" w:fill="FFFFFF"/>
          <w:lang w:eastAsia="en-AU"/>
        </w:rPr>
        <w:t>it</w:t>
      </w:r>
      <w:r w:rsidR="00083684">
        <w:rPr>
          <w:rFonts w:asciiTheme="majorHAnsi" w:eastAsia="Times New Roman" w:hAnsiTheme="majorHAnsi" w:cstheme="majorHAnsi"/>
          <w:color w:val="000000"/>
          <w:sz w:val="22"/>
          <w:szCs w:val="22"/>
          <w:shd w:val="clear" w:color="auto" w:fill="FFFFFF"/>
          <w:lang w:eastAsia="en-AU"/>
        </w:rPr>
        <w:t>.</w:t>
      </w:r>
      <w:r w:rsidR="004C00AF">
        <w:rPr>
          <w:rFonts w:asciiTheme="majorHAnsi" w:eastAsia="Times New Roman" w:hAnsiTheme="majorHAnsi" w:cstheme="majorHAnsi"/>
          <w:color w:val="000000"/>
          <w:sz w:val="22"/>
          <w:szCs w:val="22"/>
          <w:shd w:val="clear" w:color="auto" w:fill="FFFFFF"/>
          <w:lang w:eastAsia="en-AU"/>
        </w:rPr>
        <w:t xml:space="preserve"> In</w:t>
      </w:r>
      <w:r w:rsidR="00C622EA">
        <w:rPr>
          <w:rFonts w:asciiTheme="majorHAnsi" w:eastAsia="Times New Roman" w:hAnsiTheme="majorHAnsi" w:cstheme="majorHAnsi"/>
          <w:color w:val="000000"/>
          <w:sz w:val="22"/>
          <w:szCs w:val="22"/>
          <w:shd w:val="clear" w:color="auto" w:fill="FFFFFF"/>
          <w:lang w:eastAsia="en-AU"/>
        </w:rPr>
        <w:t xml:space="preserve"> summary these are,</w:t>
      </w:r>
    </w:p>
    <w:p w14:paraId="5C45FA6C" w14:textId="7696BAD2" w:rsidR="00083684" w:rsidRPr="004C00AF" w:rsidRDefault="00083684" w:rsidP="00EF22A2">
      <w:pPr>
        <w:pStyle w:val="ListParagraph"/>
        <w:numPr>
          <w:ilvl w:val="0"/>
          <w:numId w:val="19"/>
        </w:numPr>
        <w:spacing w:line="276" w:lineRule="auto"/>
        <w:rPr>
          <w:rFonts w:asciiTheme="majorHAnsi" w:hAnsiTheme="majorHAnsi" w:cstheme="majorHAnsi"/>
        </w:rPr>
      </w:pPr>
      <w:r w:rsidRPr="004C00AF">
        <w:rPr>
          <w:rFonts w:asciiTheme="majorHAnsi" w:hAnsiTheme="majorHAnsi" w:cstheme="majorHAnsi"/>
        </w:rPr>
        <w:t>The Fram</w:t>
      </w:r>
      <w:r w:rsidR="00C622EA" w:rsidRPr="004C00AF">
        <w:rPr>
          <w:rFonts w:asciiTheme="majorHAnsi" w:hAnsiTheme="majorHAnsi" w:cstheme="majorHAnsi"/>
        </w:rPr>
        <w:t>ework is indefinitely iterative and i</w:t>
      </w:r>
      <w:r w:rsidRPr="004C00AF">
        <w:rPr>
          <w:rFonts w:asciiTheme="majorHAnsi" w:hAnsiTheme="majorHAnsi" w:cstheme="majorHAnsi"/>
        </w:rPr>
        <w:t xml:space="preserve">t will continue to be developed through implementation </w:t>
      </w:r>
      <w:r w:rsidR="00C622EA" w:rsidRPr="004C00AF">
        <w:rPr>
          <w:rFonts w:asciiTheme="majorHAnsi" w:hAnsiTheme="majorHAnsi" w:cstheme="majorHAnsi"/>
        </w:rPr>
        <w:t xml:space="preserve">and review </w:t>
      </w:r>
      <w:r w:rsidRPr="004C00AF">
        <w:rPr>
          <w:rFonts w:asciiTheme="majorHAnsi" w:hAnsiTheme="majorHAnsi" w:cstheme="majorHAnsi"/>
        </w:rPr>
        <w:t>in a variety of different contexts.</w:t>
      </w:r>
    </w:p>
    <w:p w14:paraId="03A4FB85" w14:textId="2DD5B08B" w:rsidR="00083684" w:rsidRPr="004C00AF" w:rsidRDefault="00083684" w:rsidP="00EF22A2">
      <w:pPr>
        <w:pStyle w:val="ListParagraph"/>
        <w:numPr>
          <w:ilvl w:val="0"/>
          <w:numId w:val="19"/>
        </w:numPr>
        <w:spacing w:line="276" w:lineRule="auto"/>
        <w:rPr>
          <w:rFonts w:asciiTheme="majorHAnsi" w:hAnsiTheme="majorHAnsi" w:cstheme="majorHAnsi"/>
        </w:rPr>
      </w:pPr>
      <w:r w:rsidRPr="004C00AF">
        <w:rPr>
          <w:rFonts w:asciiTheme="majorHAnsi" w:hAnsiTheme="majorHAnsi" w:cstheme="majorHAnsi"/>
        </w:rPr>
        <w:t xml:space="preserve">The Framework is loosely based on Maslow’s hierarchy of needs (Safe, Stable, Healthy, Equipped, Connected, Empowered). Sub-outcomes and indicators are inserted into the ‘earliest’ domain they can appropriately fit in. </w:t>
      </w:r>
    </w:p>
    <w:p w14:paraId="42924454" w14:textId="4DF10742" w:rsidR="00936BF3" w:rsidRPr="004C00AF" w:rsidRDefault="00C622EA" w:rsidP="00EF22A2">
      <w:pPr>
        <w:pStyle w:val="ListParagraph"/>
        <w:numPr>
          <w:ilvl w:val="0"/>
          <w:numId w:val="19"/>
        </w:numPr>
        <w:spacing w:line="276" w:lineRule="auto"/>
        <w:rPr>
          <w:rFonts w:asciiTheme="majorHAnsi" w:hAnsiTheme="majorHAnsi" w:cstheme="majorHAnsi"/>
        </w:rPr>
      </w:pPr>
      <w:r w:rsidRPr="004C00AF">
        <w:rPr>
          <w:rFonts w:asciiTheme="majorHAnsi" w:hAnsiTheme="majorHAnsi" w:cstheme="majorHAnsi"/>
        </w:rPr>
        <w:t xml:space="preserve">The Framework domains are intertwined. </w:t>
      </w:r>
      <w:r w:rsidR="00083684" w:rsidRPr="004C00AF">
        <w:rPr>
          <w:rFonts w:asciiTheme="majorHAnsi" w:hAnsiTheme="majorHAnsi" w:cstheme="majorHAnsi"/>
        </w:rPr>
        <w:t>A person’s life consists of elements across every domain, highly dependent upon one another.</w:t>
      </w:r>
      <w:r w:rsidR="00936BF3" w:rsidRPr="004C00AF">
        <w:rPr>
          <w:rFonts w:asciiTheme="majorHAnsi" w:hAnsiTheme="majorHAnsi" w:cstheme="majorHAnsi"/>
        </w:rPr>
        <w:t xml:space="preserve"> </w:t>
      </w:r>
    </w:p>
    <w:p w14:paraId="3D18AB14" w14:textId="0354A4C4" w:rsidR="00B94F03" w:rsidRPr="00052E79" w:rsidRDefault="00083684" w:rsidP="00052E79">
      <w:pPr>
        <w:pStyle w:val="ListParagraph"/>
        <w:numPr>
          <w:ilvl w:val="0"/>
          <w:numId w:val="19"/>
        </w:numPr>
        <w:spacing w:line="276" w:lineRule="auto"/>
        <w:rPr>
          <w:rFonts w:asciiTheme="majorHAnsi" w:hAnsiTheme="majorHAnsi" w:cstheme="majorHAnsi"/>
        </w:rPr>
      </w:pPr>
      <w:r w:rsidRPr="00052E79">
        <w:rPr>
          <w:rFonts w:asciiTheme="majorHAnsi" w:hAnsiTheme="majorHAnsi" w:cstheme="majorHAnsi"/>
        </w:rPr>
        <w:t>The outcomes in this Framework are person-centred and population-level.</w:t>
      </w:r>
      <w:r w:rsidR="00936BF3" w:rsidRPr="00052E79">
        <w:rPr>
          <w:rFonts w:asciiTheme="majorHAnsi" w:hAnsiTheme="majorHAnsi" w:cstheme="majorHAnsi"/>
        </w:rPr>
        <w:t xml:space="preserve"> </w:t>
      </w:r>
      <w:r w:rsidR="00130707">
        <w:rPr>
          <w:rFonts w:asciiTheme="majorHAnsi" w:hAnsiTheme="majorHAnsi" w:cstheme="majorHAnsi"/>
        </w:rPr>
        <w:t>At the</w:t>
      </w:r>
      <w:r w:rsidR="00936BF3" w:rsidRPr="00052E79">
        <w:rPr>
          <w:rFonts w:asciiTheme="majorHAnsi" w:hAnsiTheme="majorHAnsi" w:cstheme="majorHAnsi"/>
        </w:rPr>
        <w:t xml:space="preserve"> population-level, this means that elements within the Framework will be </w:t>
      </w:r>
      <w:r w:rsidR="00130707">
        <w:rPr>
          <w:rFonts w:asciiTheme="majorHAnsi" w:hAnsiTheme="majorHAnsi" w:cstheme="majorHAnsi"/>
        </w:rPr>
        <w:t>the</w:t>
      </w:r>
      <w:r w:rsidR="00936BF3" w:rsidRPr="00052E79">
        <w:rPr>
          <w:rFonts w:asciiTheme="majorHAnsi" w:hAnsiTheme="majorHAnsi" w:cstheme="majorHAnsi"/>
        </w:rPr>
        <w:t xml:space="preserve"> starting point or </w:t>
      </w:r>
      <w:r w:rsidR="00130707">
        <w:rPr>
          <w:rFonts w:asciiTheme="majorHAnsi" w:hAnsiTheme="majorHAnsi" w:cstheme="majorHAnsi"/>
        </w:rPr>
        <w:t>the</w:t>
      </w:r>
      <w:r w:rsidR="00936BF3" w:rsidRPr="00052E79">
        <w:rPr>
          <w:rFonts w:asciiTheme="majorHAnsi" w:hAnsiTheme="majorHAnsi" w:cstheme="majorHAnsi"/>
        </w:rPr>
        <w:t xml:space="preserve"> end point, depending on </w:t>
      </w:r>
      <w:r w:rsidR="00130707">
        <w:rPr>
          <w:rFonts w:asciiTheme="majorHAnsi" w:hAnsiTheme="majorHAnsi" w:cstheme="majorHAnsi"/>
        </w:rPr>
        <w:t xml:space="preserve">the </w:t>
      </w:r>
      <w:r w:rsidR="00936BF3" w:rsidRPr="00052E79">
        <w:rPr>
          <w:rFonts w:asciiTheme="majorHAnsi" w:hAnsiTheme="majorHAnsi" w:cstheme="majorHAnsi"/>
        </w:rPr>
        <w:t xml:space="preserve">context or circumstance. </w:t>
      </w:r>
      <w:r w:rsidR="005D30FA" w:rsidRPr="00052E79">
        <w:rPr>
          <w:rFonts w:asciiTheme="majorHAnsi" w:hAnsiTheme="majorHAnsi" w:cstheme="majorHAnsi"/>
        </w:rPr>
        <w:t>There are examples of both</w:t>
      </w:r>
      <w:r w:rsidR="00936BF3" w:rsidRPr="00052E79">
        <w:rPr>
          <w:rFonts w:asciiTheme="majorHAnsi" w:hAnsiTheme="majorHAnsi" w:cstheme="majorHAnsi"/>
        </w:rPr>
        <w:t xml:space="preserve"> system-level and program/service level outcomes </w:t>
      </w:r>
      <w:r w:rsidR="005D30FA" w:rsidRPr="00052E79">
        <w:rPr>
          <w:rFonts w:asciiTheme="majorHAnsi" w:hAnsiTheme="majorHAnsi" w:cstheme="majorHAnsi"/>
        </w:rPr>
        <w:t>developed in this</w:t>
      </w:r>
      <w:r w:rsidR="00052E79">
        <w:rPr>
          <w:rFonts w:asciiTheme="majorHAnsi" w:hAnsiTheme="majorHAnsi" w:cstheme="majorHAnsi"/>
        </w:rPr>
        <w:t xml:space="preserve"> guide to show this sequence</w:t>
      </w:r>
      <w:r w:rsidR="00052E79" w:rsidRPr="004C00AF">
        <w:rPr>
          <w:rFonts w:asciiTheme="majorHAnsi" w:hAnsiTheme="majorHAnsi" w:cstheme="majorHAnsi"/>
        </w:rPr>
        <w:t>.</w:t>
      </w:r>
      <w:r w:rsidR="005D30FA" w:rsidRPr="00052E79">
        <w:rPr>
          <w:rFonts w:asciiTheme="majorHAnsi" w:hAnsiTheme="majorHAnsi" w:cstheme="majorHAnsi"/>
        </w:rPr>
        <w:t xml:space="preserve"> </w:t>
      </w:r>
    </w:p>
    <w:p w14:paraId="6E79E943" w14:textId="30D465B4" w:rsidR="00052E79" w:rsidRPr="00052E79" w:rsidRDefault="00052E79" w:rsidP="00052E79">
      <w:pPr>
        <w:pStyle w:val="ListParagraph"/>
        <w:spacing w:line="276" w:lineRule="auto"/>
        <w:rPr>
          <w:rFonts w:asciiTheme="majorHAnsi" w:eastAsia="Times New Roman" w:hAnsiTheme="majorHAnsi" w:cstheme="majorHAnsi"/>
          <w:b/>
          <w:bCs/>
          <w:color w:val="000000"/>
          <w:shd w:val="clear" w:color="auto" w:fill="FFFFFF"/>
          <w:lang w:eastAsia="en-AU"/>
        </w:rPr>
      </w:pPr>
      <w:r w:rsidRPr="0002227E">
        <w:rPr>
          <w:rFonts w:asciiTheme="majorHAnsi" w:hAnsiTheme="majorHAnsi" w:cstheme="majorHAnsi"/>
          <w:i/>
          <w:iCs/>
          <w:noProof/>
          <w:lang w:val="en-US"/>
        </w:rPr>
        <w:drawing>
          <wp:anchor distT="0" distB="0" distL="114300" distR="114300" simplePos="0" relativeHeight="251657216" behindDoc="0" locked="0" layoutInCell="1" allowOverlap="1" wp14:anchorId="3AF60773" wp14:editId="674A7889">
            <wp:simplePos x="0" y="0"/>
            <wp:positionH relativeFrom="margin">
              <wp:posOffset>-104775</wp:posOffset>
            </wp:positionH>
            <wp:positionV relativeFrom="paragraph">
              <wp:posOffset>366395</wp:posOffset>
            </wp:positionV>
            <wp:extent cx="6124575" cy="3227705"/>
            <wp:effectExtent l="0" t="0" r="0" b="0"/>
            <wp:wrapTopAndBottom/>
            <wp:docPr id="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rotWithShape="1">
                    <a:blip r:embed="rId10">
                      <a:extLst>
                        <a:ext uri="{28A0092B-C50C-407E-A947-70E740481C1C}">
                          <a14:useLocalDpi xmlns:a14="http://schemas.microsoft.com/office/drawing/2010/main" val="0"/>
                        </a:ext>
                      </a:extLst>
                    </a:blip>
                    <a:srcRect t="10951"/>
                    <a:stretch/>
                  </pic:blipFill>
                  <pic:spPr bwMode="auto">
                    <a:xfrm>
                      <a:off x="0" y="0"/>
                      <a:ext cx="6124575" cy="322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A870D" w14:textId="2ACF2378" w:rsidR="004C00AF" w:rsidRDefault="00130707" w:rsidP="00EF22A2">
      <w:pPr>
        <w:pStyle w:val="ListParagraph"/>
        <w:numPr>
          <w:ilvl w:val="0"/>
          <w:numId w:val="20"/>
        </w:numPr>
        <w:spacing w:line="276" w:lineRule="auto"/>
        <w:rPr>
          <w:rFonts w:asciiTheme="majorHAnsi" w:hAnsiTheme="majorHAnsi" w:cstheme="majorHAnsi"/>
        </w:rPr>
      </w:pPr>
      <w:r>
        <w:rPr>
          <w:rFonts w:asciiTheme="majorHAnsi" w:hAnsiTheme="majorHAnsi" w:cstheme="majorHAnsi"/>
        </w:rPr>
        <w:lastRenderedPageBreak/>
        <w:t xml:space="preserve">If </w:t>
      </w:r>
      <w:r w:rsidR="00083684" w:rsidRPr="004C00AF">
        <w:rPr>
          <w:rFonts w:asciiTheme="majorHAnsi" w:hAnsiTheme="majorHAnsi" w:cstheme="majorHAnsi"/>
        </w:rPr>
        <w:t xml:space="preserve">a sub-outcome can properly and appropriately fit under one of the other population-level outcomes </w:t>
      </w:r>
      <w:r>
        <w:rPr>
          <w:rFonts w:asciiTheme="majorHAnsi" w:hAnsiTheme="majorHAnsi" w:cstheme="majorHAnsi"/>
        </w:rPr>
        <w:t>rather</w:t>
      </w:r>
      <w:r w:rsidR="00083684" w:rsidRPr="004C00AF">
        <w:rPr>
          <w:rFonts w:asciiTheme="majorHAnsi" w:hAnsiTheme="majorHAnsi" w:cstheme="majorHAnsi"/>
        </w:rPr>
        <w:t xml:space="preserve"> than the domain-level outcome, that is where it will sit.</w:t>
      </w:r>
      <w:r>
        <w:rPr>
          <w:rFonts w:asciiTheme="majorHAnsi" w:hAnsiTheme="majorHAnsi" w:cstheme="majorHAnsi"/>
        </w:rPr>
        <w:t xml:space="preserve"> </w:t>
      </w:r>
    </w:p>
    <w:p w14:paraId="594AB7DD" w14:textId="764928CF" w:rsidR="00083684" w:rsidRPr="00522A61" w:rsidRDefault="00522A61" w:rsidP="00EF22A2">
      <w:pPr>
        <w:pStyle w:val="ListParagraph"/>
        <w:numPr>
          <w:ilvl w:val="0"/>
          <w:numId w:val="20"/>
        </w:numPr>
        <w:spacing w:line="276" w:lineRule="auto"/>
        <w:rPr>
          <w:rFonts w:asciiTheme="majorHAnsi" w:hAnsiTheme="majorHAnsi" w:cstheme="majorHAnsi"/>
        </w:rPr>
      </w:pPr>
      <w:r>
        <w:rPr>
          <w:rFonts w:asciiTheme="majorHAnsi" w:hAnsiTheme="majorHAnsi" w:cstheme="majorHAnsi"/>
        </w:rPr>
        <w:t>Although a</w:t>
      </w:r>
      <w:r w:rsidR="00083684" w:rsidRPr="00522A61">
        <w:rPr>
          <w:rFonts w:asciiTheme="majorHAnsi" w:hAnsiTheme="majorHAnsi" w:cstheme="majorHAnsi"/>
        </w:rPr>
        <w:t xml:space="preserve"> particular identity, experience or stage of life </w:t>
      </w:r>
      <w:r>
        <w:rPr>
          <w:rFonts w:asciiTheme="majorHAnsi" w:hAnsiTheme="majorHAnsi" w:cstheme="majorHAnsi"/>
        </w:rPr>
        <w:t xml:space="preserve">is sometimes </w:t>
      </w:r>
      <w:r w:rsidR="00083684" w:rsidRPr="00522A61">
        <w:rPr>
          <w:rFonts w:asciiTheme="majorHAnsi" w:hAnsiTheme="majorHAnsi" w:cstheme="majorHAnsi"/>
        </w:rPr>
        <w:t>referenced</w:t>
      </w:r>
      <w:r>
        <w:rPr>
          <w:rFonts w:asciiTheme="majorHAnsi" w:hAnsiTheme="majorHAnsi" w:cstheme="majorHAnsi"/>
        </w:rPr>
        <w:t xml:space="preserve"> in the Framework, i</w:t>
      </w:r>
      <w:r w:rsidR="00083684" w:rsidRPr="00522A61">
        <w:rPr>
          <w:rFonts w:asciiTheme="majorHAnsi" w:hAnsiTheme="majorHAnsi" w:cstheme="majorHAnsi"/>
        </w:rPr>
        <w:t xml:space="preserve">t is important to note that ‘we’ encompasses </w:t>
      </w:r>
      <w:r w:rsidR="00130707">
        <w:rPr>
          <w:rFonts w:asciiTheme="majorHAnsi" w:hAnsiTheme="majorHAnsi" w:cstheme="majorHAnsi"/>
        </w:rPr>
        <w:t xml:space="preserve">every </w:t>
      </w:r>
      <w:r w:rsidR="00083684" w:rsidRPr="00522A61">
        <w:rPr>
          <w:rFonts w:asciiTheme="majorHAnsi" w:hAnsiTheme="majorHAnsi" w:cstheme="majorHAnsi"/>
        </w:rPr>
        <w:t xml:space="preserve">identity, experience and stage of life. </w:t>
      </w:r>
    </w:p>
    <w:p w14:paraId="67771AFC" w14:textId="77777777" w:rsidR="00130707" w:rsidRPr="00130707" w:rsidRDefault="00130707" w:rsidP="00130707">
      <w:pPr>
        <w:spacing w:line="276" w:lineRule="auto"/>
        <w:rPr>
          <w:rFonts w:asciiTheme="majorHAnsi" w:hAnsiTheme="majorHAnsi" w:cstheme="majorHAnsi"/>
          <w:sz w:val="4"/>
          <w:szCs w:val="4"/>
        </w:rPr>
      </w:pPr>
    </w:p>
    <w:p w14:paraId="03555183" w14:textId="77777777" w:rsidR="008B545A" w:rsidRDefault="008B545A" w:rsidP="008B545A">
      <w:pPr>
        <w:spacing w:line="276" w:lineRule="auto"/>
        <w:rPr>
          <w:rFonts w:asciiTheme="majorHAnsi" w:hAnsiTheme="majorHAnsi" w:cstheme="majorHAnsi"/>
        </w:rPr>
      </w:pPr>
      <w:r>
        <w:rPr>
          <w:rFonts w:asciiTheme="majorHAnsi" w:hAnsiTheme="majorHAnsi" w:cstheme="majorHAnsi"/>
        </w:rPr>
        <w:t xml:space="preserve">With an understanding of outcomes, and the organising principles underpinning the Framework, you can use its contents in any way that is suitable given your particular context. </w:t>
      </w:r>
    </w:p>
    <w:p w14:paraId="38304925" w14:textId="456EC0A9" w:rsidR="00130707" w:rsidRPr="00130707" w:rsidRDefault="00130707" w:rsidP="00130707">
      <w:pPr>
        <w:spacing w:line="276" w:lineRule="auto"/>
        <w:rPr>
          <w:rFonts w:asciiTheme="majorHAnsi" w:hAnsiTheme="majorHAnsi" w:cstheme="majorHAnsi"/>
        </w:rPr>
      </w:pPr>
      <w:r w:rsidRPr="00130707">
        <w:rPr>
          <w:rFonts w:asciiTheme="majorHAnsi" w:hAnsiTheme="majorHAnsi" w:cstheme="majorHAnsi"/>
        </w:rPr>
        <w:t>A shared Framework, co-developed across sectors is</w:t>
      </w:r>
      <w:r w:rsidR="008B545A">
        <w:rPr>
          <w:rFonts w:asciiTheme="majorHAnsi" w:hAnsiTheme="majorHAnsi" w:cstheme="majorHAnsi"/>
        </w:rPr>
        <w:t xml:space="preserve"> also</w:t>
      </w:r>
      <w:r w:rsidRPr="00130707">
        <w:rPr>
          <w:rFonts w:asciiTheme="majorHAnsi" w:hAnsiTheme="majorHAnsi" w:cstheme="majorHAnsi"/>
        </w:rPr>
        <w:t xml:space="preserve"> imperative to inform evaluation and investment in community services. </w:t>
      </w:r>
      <w:r w:rsidR="008B545A">
        <w:rPr>
          <w:rFonts w:asciiTheme="majorHAnsi" w:hAnsiTheme="majorHAnsi" w:cstheme="majorHAnsi"/>
        </w:rPr>
        <w:t>Conversely, e</w:t>
      </w:r>
      <w:r w:rsidRPr="00130707">
        <w:rPr>
          <w:rFonts w:asciiTheme="majorHAnsi" w:hAnsiTheme="majorHAnsi" w:cstheme="majorHAnsi"/>
        </w:rPr>
        <w:t xml:space="preserve">valuation and investment must be rigorous and targeted to ensure we have improved community outcomes. </w:t>
      </w:r>
    </w:p>
    <w:p w14:paraId="2A2B29B2" w14:textId="77777777" w:rsidR="00052E79" w:rsidRPr="00D73D1C" w:rsidRDefault="00052E79" w:rsidP="00EF22A2">
      <w:pPr>
        <w:spacing w:line="276" w:lineRule="auto"/>
        <w:rPr>
          <w:rFonts w:asciiTheme="majorHAnsi" w:hAnsiTheme="majorHAnsi" w:cstheme="majorHAnsi"/>
          <w:sz w:val="4"/>
          <w:szCs w:val="4"/>
        </w:rPr>
      </w:pPr>
    </w:p>
    <w:p w14:paraId="1F2D6FAD" w14:textId="0E29A926" w:rsidR="00492C56" w:rsidRPr="00D73D1C" w:rsidRDefault="00492C56" w:rsidP="00EF22A2">
      <w:pPr>
        <w:pStyle w:val="OMFCSubtitle"/>
        <w:numPr>
          <w:ilvl w:val="0"/>
          <w:numId w:val="18"/>
        </w:numPr>
        <w:spacing w:line="276" w:lineRule="auto"/>
        <w:rPr>
          <w:rFonts w:eastAsia="Times New Roman" w:cstheme="majorHAnsi"/>
          <w:b/>
          <w:bCs/>
          <w:color w:val="9471BB"/>
          <w:sz w:val="28"/>
          <w:szCs w:val="28"/>
          <w:shd w:val="clear" w:color="auto" w:fill="FFFFFF"/>
          <w:lang w:eastAsia="en-AU"/>
        </w:rPr>
      </w:pPr>
      <w:r w:rsidRPr="00D73D1C">
        <w:rPr>
          <w:rFonts w:eastAsia="Times New Roman" w:cstheme="majorHAnsi"/>
          <w:b/>
          <w:bCs/>
          <w:color w:val="9471BB"/>
          <w:sz w:val="28"/>
          <w:szCs w:val="28"/>
          <w:shd w:val="clear" w:color="auto" w:fill="FFFFFF"/>
          <w:lang w:eastAsia="en-AU"/>
        </w:rPr>
        <w:t>Using the Outcomes Measurement Framework as a funding agency</w:t>
      </w:r>
    </w:p>
    <w:p w14:paraId="1C670842" w14:textId="77777777" w:rsidR="00936BF3" w:rsidRDefault="00492C56" w:rsidP="00EF22A2">
      <w:pPr>
        <w:spacing w:line="276" w:lineRule="auto"/>
        <w:rPr>
          <w:rFonts w:asciiTheme="majorHAnsi" w:hAnsiTheme="majorHAnsi" w:cstheme="majorHAnsi"/>
        </w:rPr>
      </w:pPr>
      <w:r w:rsidRPr="00492C56">
        <w:rPr>
          <w:rFonts w:asciiTheme="majorHAnsi" w:hAnsiTheme="majorHAnsi" w:cstheme="majorHAnsi"/>
        </w:rPr>
        <w:t>A government department</w:t>
      </w:r>
      <w:r w:rsidR="008C4837">
        <w:rPr>
          <w:rFonts w:asciiTheme="majorHAnsi" w:hAnsiTheme="majorHAnsi" w:cstheme="majorHAnsi"/>
        </w:rPr>
        <w:t>/funding agency</w:t>
      </w:r>
      <w:r w:rsidRPr="00492C56">
        <w:rPr>
          <w:rFonts w:asciiTheme="majorHAnsi" w:hAnsiTheme="majorHAnsi" w:cstheme="majorHAnsi"/>
        </w:rPr>
        <w:t xml:space="preserve"> </w:t>
      </w:r>
      <w:r w:rsidR="00936BF3">
        <w:rPr>
          <w:rFonts w:asciiTheme="majorHAnsi" w:hAnsiTheme="majorHAnsi" w:cstheme="majorHAnsi"/>
        </w:rPr>
        <w:t>can</w:t>
      </w:r>
      <w:r w:rsidRPr="00492C56">
        <w:rPr>
          <w:rFonts w:asciiTheme="majorHAnsi" w:hAnsiTheme="majorHAnsi" w:cstheme="majorHAnsi"/>
        </w:rPr>
        <w:t xml:space="preserve"> map service or program level outcomes </w:t>
      </w:r>
      <w:r w:rsidR="00936BF3">
        <w:rPr>
          <w:rFonts w:asciiTheme="majorHAnsi" w:hAnsiTheme="majorHAnsi" w:cstheme="majorHAnsi"/>
        </w:rPr>
        <w:t>within a</w:t>
      </w:r>
      <w:r w:rsidR="008C4837">
        <w:rPr>
          <w:rFonts w:asciiTheme="majorHAnsi" w:hAnsiTheme="majorHAnsi" w:cstheme="majorHAnsi"/>
        </w:rPr>
        <w:t xml:space="preserve"> funding contract </w:t>
      </w:r>
      <w:r w:rsidRPr="00492C56">
        <w:rPr>
          <w:rFonts w:asciiTheme="majorHAnsi" w:hAnsiTheme="majorHAnsi" w:cstheme="majorHAnsi"/>
        </w:rPr>
        <w:t>to population level outcomes</w:t>
      </w:r>
      <w:r w:rsidR="008C4837">
        <w:rPr>
          <w:rFonts w:asciiTheme="majorHAnsi" w:hAnsiTheme="majorHAnsi" w:cstheme="majorHAnsi"/>
        </w:rPr>
        <w:t xml:space="preserve"> within the </w:t>
      </w:r>
      <w:r w:rsidR="00936BF3">
        <w:rPr>
          <w:rFonts w:asciiTheme="majorHAnsi" w:hAnsiTheme="majorHAnsi" w:cstheme="majorHAnsi"/>
        </w:rPr>
        <w:t>Framework</w:t>
      </w:r>
      <w:r w:rsidR="008C4837">
        <w:rPr>
          <w:rFonts w:asciiTheme="majorHAnsi" w:hAnsiTheme="majorHAnsi" w:cstheme="majorHAnsi"/>
        </w:rPr>
        <w:t xml:space="preserve">. </w:t>
      </w:r>
    </w:p>
    <w:p w14:paraId="32621E56" w14:textId="753CE34A" w:rsidR="00EC10F2" w:rsidRPr="006B671D" w:rsidRDefault="00EC10F2" w:rsidP="00EC10F2">
      <w:pPr>
        <w:spacing w:line="276" w:lineRule="auto"/>
        <w:rPr>
          <w:rFonts w:asciiTheme="majorHAnsi" w:hAnsiTheme="majorHAnsi" w:cstheme="majorHAnsi"/>
          <w:b/>
          <w:bCs/>
          <w:sz w:val="24"/>
          <w:szCs w:val="24"/>
        </w:rPr>
      </w:pPr>
      <w:r w:rsidRPr="006B671D">
        <w:rPr>
          <w:rFonts w:asciiTheme="majorHAnsi" w:hAnsiTheme="majorHAnsi" w:cstheme="majorHAnsi"/>
          <w:b/>
          <w:bCs/>
          <w:sz w:val="24"/>
          <w:szCs w:val="24"/>
        </w:rPr>
        <w:t xml:space="preserve">Engaging with the Outcomes Measurement Framework </w:t>
      </w:r>
      <w:r>
        <w:rPr>
          <w:rFonts w:asciiTheme="majorHAnsi" w:hAnsiTheme="majorHAnsi" w:cstheme="majorHAnsi"/>
          <w:b/>
          <w:bCs/>
          <w:sz w:val="24"/>
          <w:szCs w:val="24"/>
        </w:rPr>
        <w:t>with an existing</w:t>
      </w:r>
      <w:r w:rsidRPr="006B671D">
        <w:rPr>
          <w:rFonts w:asciiTheme="majorHAnsi" w:hAnsiTheme="majorHAnsi" w:cstheme="majorHAnsi"/>
          <w:b/>
          <w:bCs/>
          <w:sz w:val="24"/>
          <w:szCs w:val="24"/>
        </w:rPr>
        <w:t xml:space="preserve"> service</w:t>
      </w:r>
    </w:p>
    <w:p w14:paraId="1975182A" w14:textId="21E9EC8F" w:rsidR="00522A61" w:rsidRDefault="00522A61" w:rsidP="00EF22A2">
      <w:pPr>
        <w:spacing w:line="276" w:lineRule="auto"/>
        <w:rPr>
          <w:rFonts w:asciiTheme="majorHAnsi" w:hAnsiTheme="majorHAnsi" w:cstheme="majorHAnsi"/>
        </w:rPr>
      </w:pPr>
      <w:r>
        <w:rPr>
          <w:rFonts w:asciiTheme="majorHAnsi" w:hAnsiTheme="majorHAnsi" w:cstheme="majorHAnsi"/>
        </w:rPr>
        <w:t>Th</w:t>
      </w:r>
      <w:r w:rsidR="007B4F76">
        <w:rPr>
          <w:rFonts w:asciiTheme="majorHAnsi" w:hAnsiTheme="majorHAnsi" w:cstheme="majorHAnsi"/>
        </w:rPr>
        <w:t>is</w:t>
      </w:r>
      <w:r>
        <w:rPr>
          <w:rFonts w:asciiTheme="majorHAnsi" w:hAnsiTheme="majorHAnsi" w:cstheme="majorHAnsi"/>
        </w:rPr>
        <w:t xml:space="preserve"> example of the Department of Communities’ Family Support Network shows how program level indicators and outcomes can be mapped </w:t>
      </w:r>
      <w:r w:rsidR="007B4F76">
        <w:rPr>
          <w:rFonts w:asciiTheme="majorHAnsi" w:hAnsiTheme="majorHAnsi" w:cstheme="majorHAnsi"/>
        </w:rPr>
        <w:t xml:space="preserve">across different </w:t>
      </w:r>
      <w:r>
        <w:rPr>
          <w:rFonts w:asciiTheme="majorHAnsi" w:hAnsiTheme="majorHAnsi" w:cstheme="majorHAnsi"/>
        </w:rPr>
        <w:t>population level indicators and outcomes</w:t>
      </w:r>
      <w:r w:rsidR="00EC10F2">
        <w:rPr>
          <w:rFonts w:asciiTheme="majorHAnsi" w:hAnsiTheme="majorHAnsi" w:cstheme="majorHAnsi"/>
        </w:rPr>
        <w:t xml:space="preserve">. This mapping has happened retrospectively for an existing service. </w:t>
      </w:r>
    </w:p>
    <w:p w14:paraId="3C2CD322" w14:textId="217B4F86" w:rsidR="00522A61" w:rsidRDefault="005024F7" w:rsidP="00EF22A2">
      <w:pPr>
        <w:spacing w:line="276" w:lineRule="auto"/>
        <w:rPr>
          <w:rFonts w:asciiTheme="majorHAnsi" w:hAnsiTheme="majorHAnsi" w:cstheme="majorHAnsi"/>
        </w:rPr>
      </w:pPr>
      <w:r>
        <w:rPr>
          <w:noProof/>
          <w:lang w:val="en-US"/>
        </w:rPr>
        <w:lastRenderedPageBreak/>
        <w:drawing>
          <wp:anchor distT="0" distB="0" distL="114300" distR="114300" simplePos="0" relativeHeight="251658240" behindDoc="0" locked="0" layoutInCell="1" allowOverlap="1" wp14:anchorId="2685E23B" wp14:editId="4C24F691">
            <wp:simplePos x="0" y="0"/>
            <wp:positionH relativeFrom="margin">
              <wp:align>center</wp:align>
            </wp:positionH>
            <wp:positionV relativeFrom="paragraph">
              <wp:posOffset>172720</wp:posOffset>
            </wp:positionV>
            <wp:extent cx="6334125" cy="4087495"/>
            <wp:effectExtent l="0" t="0" r="952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34125" cy="4087495"/>
                    </a:xfrm>
                    <a:prstGeom prst="rect">
                      <a:avLst/>
                    </a:prstGeom>
                  </pic:spPr>
                </pic:pic>
              </a:graphicData>
            </a:graphic>
            <wp14:sizeRelH relativeFrom="margin">
              <wp14:pctWidth>0</wp14:pctWidth>
            </wp14:sizeRelH>
            <wp14:sizeRelV relativeFrom="margin">
              <wp14:pctHeight>0</wp14:pctHeight>
            </wp14:sizeRelV>
          </wp:anchor>
        </w:drawing>
      </w:r>
    </w:p>
    <w:p w14:paraId="1EAC8AF5" w14:textId="2275EFC0" w:rsidR="00522A61" w:rsidRDefault="00522A61" w:rsidP="00EF22A2">
      <w:pPr>
        <w:spacing w:line="276" w:lineRule="auto"/>
        <w:rPr>
          <w:rFonts w:asciiTheme="majorHAnsi" w:hAnsiTheme="majorHAnsi" w:cstheme="majorHAnsi"/>
        </w:rPr>
      </w:pPr>
    </w:p>
    <w:p w14:paraId="354DB3CB" w14:textId="137E7921" w:rsidR="008B545A" w:rsidRDefault="008B545A" w:rsidP="008B545A">
      <w:pPr>
        <w:spacing w:line="276" w:lineRule="auto"/>
        <w:rPr>
          <w:rFonts w:asciiTheme="majorHAnsi" w:hAnsiTheme="majorHAnsi" w:cstheme="majorHAnsi"/>
        </w:rPr>
      </w:pPr>
      <w:r>
        <w:rPr>
          <w:rFonts w:asciiTheme="majorHAnsi" w:hAnsiTheme="majorHAnsi" w:cstheme="majorHAnsi"/>
        </w:rPr>
        <w:t xml:space="preserve">The table below </w:t>
      </w:r>
      <w:r w:rsidR="00EC10F2">
        <w:rPr>
          <w:rFonts w:asciiTheme="majorHAnsi" w:hAnsiTheme="majorHAnsi" w:cstheme="majorHAnsi"/>
        </w:rPr>
        <w:t xml:space="preserve">also </w:t>
      </w:r>
      <w:r>
        <w:rPr>
          <w:rFonts w:asciiTheme="majorHAnsi" w:hAnsiTheme="majorHAnsi" w:cstheme="majorHAnsi"/>
        </w:rPr>
        <w:t xml:space="preserve">shows how existing service or program level indicators and outcomes can be mapped to the </w:t>
      </w:r>
      <w:proofErr w:type="gramStart"/>
      <w:r>
        <w:rPr>
          <w:rFonts w:asciiTheme="majorHAnsi" w:hAnsiTheme="majorHAnsi" w:cstheme="majorHAnsi"/>
        </w:rPr>
        <w:t>higher level</w:t>
      </w:r>
      <w:proofErr w:type="gramEnd"/>
      <w:r>
        <w:rPr>
          <w:rFonts w:asciiTheme="majorHAnsi" w:hAnsiTheme="majorHAnsi" w:cstheme="majorHAnsi"/>
        </w:rPr>
        <w:t xml:space="preserve"> population indicators and outcomes in the Framework. </w:t>
      </w:r>
    </w:p>
    <w:p w14:paraId="043CAF3B" w14:textId="77777777" w:rsidR="008B545A" w:rsidRDefault="008B545A" w:rsidP="008B545A">
      <w:pPr>
        <w:spacing w:line="276" w:lineRule="auto"/>
        <w:rPr>
          <w:rFonts w:asciiTheme="majorHAnsi" w:hAnsiTheme="majorHAnsi" w:cstheme="majorHAnsi"/>
        </w:rPr>
      </w:pPr>
      <w:r>
        <w:rPr>
          <w:noProof/>
          <w:lang w:val="en-US"/>
        </w:rPr>
        <w:lastRenderedPageBreak/>
        <w:drawing>
          <wp:inline distT="0" distB="0" distL="0" distR="0" wp14:anchorId="693425D9" wp14:editId="109CE2A2">
            <wp:extent cx="5724525" cy="69727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0418" cy="6979913"/>
                    </a:xfrm>
                    <a:prstGeom prst="rect">
                      <a:avLst/>
                    </a:prstGeom>
                  </pic:spPr>
                </pic:pic>
              </a:graphicData>
            </a:graphic>
          </wp:inline>
        </w:drawing>
      </w:r>
    </w:p>
    <w:p w14:paraId="0313E0B7" w14:textId="568D39DE" w:rsidR="00EC10F2" w:rsidRDefault="00EC10F2" w:rsidP="00EC10F2">
      <w:pPr>
        <w:spacing w:line="276" w:lineRule="auto"/>
        <w:rPr>
          <w:rFonts w:asciiTheme="majorHAnsi" w:hAnsiTheme="majorHAnsi" w:cstheme="majorHAnsi"/>
        </w:rPr>
      </w:pPr>
      <w:r>
        <w:rPr>
          <w:rFonts w:asciiTheme="majorHAnsi" w:hAnsiTheme="majorHAnsi" w:cstheme="majorHAnsi"/>
        </w:rPr>
        <w:t xml:space="preserve">This example is presented simply, using only one outcome domain for each contract when in reality those contracts would reach across more than one outcome domain, and more than one population level outcome, like the Family Support Network above. </w:t>
      </w:r>
    </w:p>
    <w:p w14:paraId="27E36374" w14:textId="4CD89CE8" w:rsidR="008B545A" w:rsidRDefault="008B545A" w:rsidP="00EC10F2">
      <w:pPr>
        <w:spacing w:line="276" w:lineRule="auto"/>
        <w:rPr>
          <w:rFonts w:asciiTheme="majorHAnsi" w:hAnsiTheme="majorHAnsi" w:cstheme="majorHAnsi"/>
        </w:rPr>
      </w:pPr>
      <w:r>
        <w:rPr>
          <w:rFonts w:asciiTheme="majorHAnsi" w:hAnsiTheme="majorHAnsi" w:cstheme="majorHAnsi"/>
        </w:rPr>
        <w:t>The indicators used in this linear example are from Treas</w:t>
      </w:r>
      <w:r w:rsidR="00EC10F2">
        <w:rPr>
          <w:rFonts w:asciiTheme="majorHAnsi" w:hAnsiTheme="majorHAnsi" w:cstheme="majorHAnsi"/>
        </w:rPr>
        <w:t xml:space="preserve">ury’s Outcomes Based Management lists. </w:t>
      </w:r>
      <w:r>
        <w:rPr>
          <w:rFonts w:asciiTheme="majorHAnsi" w:hAnsiTheme="majorHAnsi" w:cstheme="majorHAnsi"/>
        </w:rPr>
        <w:t xml:space="preserve">  </w:t>
      </w:r>
      <w:r w:rsidR="00EC10F2">
        <w:rPr>
          <w:rFonts w:asciiTheme="majorHAnsi" w:hAnsiTheme="majorHAnsi" w:cstheme="majorHAnsi"/>
        </w:rPr>
        <w:t>The already compiled bank of population indicators to choose from are attached to this guide.</w:t>
      </w:r>
    </w:p>
    <w:p w14:paraId="596B25B8" w14:textId="27340996" w:rsidR="008B545A" w:rsidRDefault="008B545A" w:rsidP="008B545A">
      <w:pPr>
        <w:spacing w:line="276" w:lineRule="auto"/>
        <w:rPr>
          <w:rFonts w:asciiTheme="majorHAnsi" w:hAnsiTheme="majorHAnsi" w:cstheme="majorHAnsi"/>
        </w:rPr>
      </w:pPr>
      <w:r>
        <w:rPr>
          <w:rFonts w:asciiTheme="majorHAnsi" w:hAnsiTheme="majorHAnsi" w:cstheme="majorHAnsi"/>
        </w:rPr>
        <w:t xml:space="preserve">Although this example is illustrative rather than exhaustive, it </w:t>
      </w:r>
      <w:r w:rsidR="00EC10F2">
        <w:rPr>
          <w:rFonts w:asciiTheme="majorHAnsi" w:hAnsiTheme="majorHAnsi" w:cstheme="majorHAnsi"/>
        </w:rPr>
        <w:t>is designed to show</w:t>
      </w:r>
      <w:r>
        <w:rPr>
          <w:rFonts w:asciiTheme="majorHAnsi" w:hAnsiTheme="majorHAnsi" w:cstheme="majorHAnsi"/>
        </w:rPr>
        <w:t xml:space="preserve"> that the Framework has applicability across a diverse range of agencies, services and programs. </w:t>
      </w:r>
    </w:p>
    <w:p w14:paraId="126083E8" w14:textId="77777777" w:rsidR="00881E75" w:rsidRPr="00881E75" w:rsidRDefault="00881E75" w:rsidP="008B545A">
      <w:pPr>
        <w:spacing w:line="276" w:lineRule="auto"/>
        <w:rPr>
          <w:rFonts w:asciiTheme="majorHAnsi" w:hAnsiTheme="majorHAnsi" w:cstheme="majorHAnsi"/>
          <w:sz w:val="4"/>
          <w:szCs w:val="4"/>
        </w:rPr>
      </w:pPr>
    </w:p>
    <w:p w14:paraId="5393D939" w14:textId="77777777" w:rsidR="00EC10F2" w:rsidRPr="006B671D" w:rsidRDefault="00EC10F2" w:rsidP="00EC10F2">
      <w:pPr>
        <w:spacing w:line="276" w:lineRule="auto"/>
        <w:rPr>
          <w:rFonts w:asciiTheme="majorHAnsi" w:hAnsiTheme="majorHAnsi" w:cstheme="majorHAnsi"/>
          <w:b/>
          <w:bCs/>
          <w:sz w:val="24"/>
          <w:szCs w:val="24"/>
        </w:rPr>
      </w:pPr>
      <w:r w:rsidRPr="006B671D">
        <w:rPr>
          <w:rFonts w:asciiTheme="majorHAnsi" w:hAnsiTheme="majorHAnsi" w:cstheme="majorHAnsi"/>
          <w:b/>
          <w:bCs/>
          <w:sz w:val="24"/>
          <w:szCs w:val="24"/>
        </w:rPr>
        <w:lastRenderedPageBreak/>
        <w:t>Engaging with the Outcomes Measurement Framework in developing a new service</w:t>
      </w:r>
    </w:p>
    <w:p w14:paraId="450E74D9" w14:textId="39862B01" w:rsidR="00522A61" w:rsidRDefault="00522A61" w:rsidP="00EF22A2">
      <w:pPr>
        <w:spacing w:line="276" w:lineRule="auto"/>
        <w:rPr>
          <w:rFonts w:asciiTheme="majorHAnsi" w:hAnsiTheme="majorHAnsi" w:cstheme="majorHAnsi"/>
        </w:rPr>
      </w:pPr>
      <w:r>
        <w:rPr>
          <w:rFonts w:asciiTheme="majorHAnsi" w:hAnsiTheme="majorHAnsi" w:cstheme="majorHAnsi"/>
        </w:rPr>
        <w:t>In the case of a new program to be procured in future, it will be possible to start with the Framework and its agreed-upon, co-designed language</w:t>
      </w:r>
      <w:r w:rsidR="00EF3E47">
        <w:rPr>
          <w:rFonts w:asciiTheme="majorHAnsi" w:hAnsiTheme="majorHAnsi" w:cstheme="majorHAnsi"/>
        </w:rPr>
        <w:t xml:space="preserve"> and outcomes</w:t>
      </w:r>
      <w:r>
        <w:rPr>
          <w:rFonts w:asciiTheme="majorHAnsi" w:hAnsiTheme="majorHAnsi" w:cstheme="majorHAnsi"/>
        </w:rPr>
        <w:t xml:space="preserve"> in the first instance rather than map these retrospectively. </w:t>
      </w:r>
    </w:p>
    <w:p w14:paraId="13E56BB3" w14:textId="64D6143C" w:rsidR="00D3006F" w:rsidRPr="006B671D" w:rsidRDefault="00D3006F" w:rsidP="00EF22A2">
      <w:pPr>
        <w:spacing w:line="276" w:lineRule="auto"/>
        <w:rPr>
          <w:rFonts w:asciiTheme="majorHAnsi" w:hAnsiTheme="majorHAnsi" w:cstheme="majorHAnsi"/>
          <w:b/>
          <w:bCs/>
          <w:i/>
          <w:iCs/>
          <w:sz w:val="24"/>
          <w:szCs w:val="24"/>
        </w:rPr>
      </w:pPr>
      <w:r w:rsidRPr="006B671D">
        <w:rPr>
          <w:rFonts w:asciiTheme="majorHAnsi" w:hAnsiTheme="majorHAnsi" w:cstheme="majorHAnsi"/>
          <w:b/>
          <w:bCs/>
          <w:i/>
          <w:iCs/>
          <w:sz w:val="24"/>
          <w:szCs w:val="24"/>
        </w:rPr>
        <w:t>Articulation and alignment of outcomes</w:t>
      </w:r>
      <w:r w:rsidR="007B4F76" w:rsidRPr="006B671D">
        <w:rPr>
          <w:rFonts w:asciiTheme="majorHAnsi" w:hAnsiTheme="majorHAnsi" w:cstheme="majorHAnsi"/>
          <w:b/>
          <w:bCs/>
          <w:i/>
          <w:iCs/>
          <w:sz w:val="24"/>
          <w:szCs w:val="24"/>
        </w:rPr>
        <w:t xml:space="preserve"> – guidelines </w:t>
      </w:r>
    </w:p>
    <w:p w14:paraId="31771918" w14:textId="6FC71B9E" w:rsidR="008C4837" w:rsidRDefault="000E4F4C" w:rsidP="00EF22A2">
      <w:pPr>
        <w:pStyle w:val="ListParagraph"/>
        <w:numPr>
          <w:ilvl w:val="0"/>
          <w:numId w:val="14"/>
        </w:numPr>
        <w:spacing w:line="276" w:lineRule="auto"/>
        <w:rPr>
          <w:rFonts w:asciiTheme="majorHAnsi" w:hAnsiTheme="majorHAnsi" w:cstheme="majorHAnsi"/>
        </w:rPr>
      </w:pPr>
      <w:r>
        <w:rPr>
          <w:rFonts w:asciiTheme="majorHAnsi" w:hAnsiTheme="majorHAnsi" w:cstheme="majorHAnsi"/>
        </w:rPr>
        <w:t>C</w:t>
      </w:r>
      <w:r w:rsidR="008C4837">
        <w:rPr>
          <w:rFonts w:asciiTheme="majorHAnsi" w:hAnsiTheme="majorHAnsi" w:cstheme="majorHAnsi"/>
        </w:rPr>
        <w:t xml:space="preserve">onsider the domains of the </w:t>
      </w:r>
      <w:r w:rsidR="00936BF3">
        <w:rPr>
          <w:rFonts w:asciiTheme="majorHAnsi" w:hAnsiTheme="majorHAnsi" w:cstheme="majorHAnsi"/>
        </w:rPr>
        <w:t>Framew</w:t>
      </w:r>
      <w:r w:rsidR="008C6FA6">
        <w:rPr>
          <w:rFonts w:asciiTheme="majorHAnsi" w:hAnsiTheme="majorHAnsi" w:cstheme="majorHAnsi"/>
        </w:rPr>
        <w:t>o</w:t>
      </w:r>
      <w:r w:rsidR="00936BF3">
        <w:rPr>
          <w:rFonts w:asciiTheme="majorHAnsi" w:hAnsiTheme="majorHAnsi" w:cstheme="majorHAnsi"/>
        </w:rPr>
        <w:t>rk</w:t>
      </w:r>
      <w:r w:rsidR="008C4837">
        <w:rPr>
          <w:rFonts w:asciiTheme="majorHAnsi" w:hAnsiTheme="majorHAnsi" w:cstheme="majorHAnsi"/>
        </w:rPr>
        <w:t xml:space="preserve">, and which are most relevant to </w:t>
      </w:r>
      <w:r>
        <w:rPr>
          <w:rFonts w:asciiTheme="majorHAnsi" w:hAnsiTheme="majorHAnsi" w:cstheme="majorHAnsi"/>
        </w:rPr>
        <w:t xml:space="preserve">the </w:t>
      </w:r>
      <w:r w:rsidR="008C4837">
        <w:rPr>
          <w:rFonts w:asciiTheme="majorHAnsi" w:hAnsiTheme="majorHAnsi" w:cstheme="majorHAnsi"/>
        </w:rPr>
        <w:t xml:space="preserve">service being </w:t>
      </w:r>
      <w:r>
        <w:rPr>
          <w:rFonts w:asciiTheme="majorHAnsi" w:hAnsiTheme="majorHAnsi" w:cstheme="majorHAnsi"/>
        </w:rPr>
        <w:t>developed/procured</w:t>
      </w:r>
      <w:r w:rsidR="008C4837">
        <w:rPr>
          <w:rFonts w:asciiTheme="majorHAnsi" w:hAnsiTheme="majorHAnsi" w:cstheme="majorHAnsi"/>
        </w:rPr>
        <w:t xml:space="preserve">. </w:t>
      </w:r>
    </w:p>
    <w:p w14:paraId="491000EA" w14:textId="71FAC46C" w:rsidR="000E4F4C" w:rsidRDefault="000E4F4C"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 xml:space="preserve">It is possible (and likely in some contexts) that all domains will be relevant. Try to keep it to a maximum of </w:t>
      </w:r>
      <w:r w:rsidR="008C6FA6">
        <w:rPr>
          <w:rFonts w:asciiTheme="majorHAnsi" w:hAnsiTheme="majorHAnsi" w:cstheme="majorHAnsi"/>
        </w:rPr>
        <w:t>four</w:t>
      </w:r>
      <w:r>
        <w:rPr>
          <w:rFonts w:asciiTheme="majorHAnsi" w:hAnsiTheme="majorHAnsi" w:cstheme="majorHAnsi"/>
        </w:rPr>
        <w:t>.</w:t>
      </w:r>
    </w:p>
    <w:p w14:paraId="522CD93C" w14:textId="3311216C" w:rsidR="000E4F4C" w:rsidRDefault="000E4F4C" w:rsidP="00EF22A2">
      <w:pPr>
        <w:pStyle w:val="ListParagraph"/>
        <w:numPr>
          <w:ilvl w:val="0"/>
          <w:numId w:val="14"/>
        </w:numPr>
        <w:spacing w:line="276" w:lineRule="auto"/>
        <w:rPr>
          <w:rFonts w:asciiTheme="majorHAnsi" w:hAnsiTheme="majorHAnsi" w:cstheme="majorHAnsi"/>
        </w:rPr>
      </w:pPr>
      <w:r>
        <w:rPr>
          <w:rFonts w:asciiTheme="majorHAnsi" w:hAnsiTheme="majorHAnsi" w:cstheme="majorHAnsi"/>
        </w:rPr>
        <w:t xml:space="preserve">Explore the population level outcomes, and sub-outcomes, within the </w:t>
      </w:r>
      <w:r w:rsidR="008C6FA6">
        <w:rPr>
          <w:rFonts w:asciiTheme="majorHAnsi" w:hAnsiTheme="majorHAnsi" w:cstheme="majorHAnsi"/>
        </w:rPr>
        <w:t>b</w:t>
      </w:r>
      <w:r>
        <w:rPr>
          <w:rFonts w:asciiTheme="majorHAnsi" w:hAnsiTheme="majorHAnsi" w:cstheme="majorHAnsi"/>
        </w:rPr>
        <w:t xml:space="preserve">ank for each domain </w:t>
      </w:r>
      <w:r w:rsidR="00EF3E47">
        <w:rPr>
          <w:rFonts w:asciiTheme="majorHAnsi" w:hAnsiTheme="majorHAnsi" w:cstheme="majorHAnsi"/>
        </w:rPr>
        <w:t>chosen.</w:t>
      </w:r>
    </w:p>
    <w:p w14:paraId="6B1B1FD2" w14:textId="3A7FEF4F" w:rsidR="000E4F4C" w:rsidRDefault="000E4F4C"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are most relevant to the service being procured?</w:t>
      </w:r>
    </w:p>
    <w:p w14:paraId="590C7CA5" w14:textId="6DD0D63A" w:rsidR="000E4F4C" w:rsidRDefault="000E4F4C"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could be relevant with small changes?</w:t>
      </w:r>
    </w:p>
    <w:p w14:paraId="7FB75E56" w14:textId="0DB441E8" w:rsidR="000E4F4C" w:rsidRDefault="000E4F4C"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What</w:t>
      </w:r>
      <w:r w:rsidR="007B4F76">
        <w:rPr>
          <w:rFonts w:asciiTheme="majorHAnsi" w:hAnsiTheme="majorHAnsi" w:cstheme="majorHAnsi"/>
        </w:rPr>
        <w:t xml:space="preserve"> i</w:t>
      </w:r>
      <w:r>
        <w:rPr>
          <w:rFonts w:asciiTheme="majorHAnsi" w:hAnsiTheme="majorHAnsi" w:cstheme="majorHAnsi"/>
        </w:rPr>
        <w:t xml:space="preserve">s missing from the </w:t>
      </w:r>
      <w:r w:rsidR="008C6FA6">
        <w:rPr>
          <w:rFonts w:asciiTheme="majorHAnsi" w:hAnsiTheme="majorHAnsi" w:cstheme="majorHAnsi"/>
        </w:rPr>
        <w:t>Framework</w:t>
      </w:r>
      <w:r>
        <w:rPr>
          <w:rFonts w:asciiTheme="majorHAnsi" w:hAnsiTheme="majorHAnsi" w:cstheme="majorHAnsi"/>
        </w:rPr>
        <w:t xml:space="preserve"> from your perspective? (This is to inform the ongoing development of the Framework).</w:t>
      </w:r>
    </w:p>
    <w:p w14:paraId="4084776C" w14:textId="55C7E84D" w:rsidR="000E4F4C" w:rsidRDefault="007B4F76"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K</w:t>
      </w:r>
      <w:r w:rsidR="000E4F4C">
        <w:rPr>
          <w:rFonts w:asciiTheme="majorHAnsi" w:hAnsiTheme="majorHAnsi" w:cstheme="majorHAnsi"/>
        </w:rPr>
        <w:t xml:space="preserve">eep the number of </w:t>
      </w:r>
      <w:r w:rsidR="00EF3E47">
        <w:rPr>
          <w:rFonts w:asciiTheme="majorHAnsi" w:hAnsiTheme="majorHAnsi" w:cstheme="majorHAnsi"/>
        </w:rPr>
        <w:t>chosen</w:t>
      </w:r>
      <w:r w:rsidR="000E4F4C">
        <w:rPr>
          <w:rFonts w:asciiTheme="majorHAnsi" w:hAnsiTheme="majorHAnsi" w:cstheme="majorHAnsi"/>
        </w:rPr>
        <w:t xml:space="preserve"> population-level outcomes (across all your </w:t>
      </w:r>
      <w:r w:rsidR="00470307">
        <w:rPr>
          <w:rFonts w:asciiTheme="majorHAnsi" w:hAnsiTheme="majorHAnsi" w:cstheme="majorHAnsi"/>
        </w:rPr>
        <w:t>relevant domains) to between 3 and</w:t>
      </w:r>
      <w:r w:rsidR="000E4F4C">
        <w:rPr>
          <w:rFonts w:asciiTheme="majorHAnsi" w:hAnsiTheme="majorHAnsi" w:cstheme="majorHAnsi"/>
        </w:rPr>
        <w:t xml:space="preserve"> 6</w:t>
      </w:r>
      <w:r>
        <w:rPr>
          <w:rFonts w:asciiTheme="majorHAnsi" w:hAnsiTheme="majorHAnsi" w:cstheme="majorHAnsi"/>
        </w:rPr>
        <w:t xml:space="preserve"> if possible</w:t>
      </w:r>
      <w:r w:rsidR="000E4F4C">
        <w:rPr>
          <w:rFonts w:asciiTheme="majorHAnsi" w:hAnsiTheme="majorHAnsi" w:cstheme="majorHAnsi"/>
        </w:rPr>
        <w:t>.</w:t>
      </w:r>
    </w:p>
    <w:p w14:paraId="1D3023A2" w14:textId="0D4F46DF" w:rsidR="000E4F4C" w:rsidRDefault="009F7ED4" w:rsidP="00EF22A2">
      <w:pPr>
        <w:pStyle w:val="ListParagraph"/>
        <w:numPr>
          <w:ilvl w:val="0"/>
          <w:numId w:val="14"/>
        </w:numPr>
        <w:spacing w:line="276" w:lineRule="auto"/>
        <w:rPr>
          <w:rFonts w:asciiTheme="majorHAnsi" w:hAnsiTheme="majorHAnsi" w:cstheme="majorHAnsi"/>
        </w:rPr>
      </w:pPr>
      <w:r>
        <w:rPr>
          <w:rFonts w:asciiTheme="majorHAnsi" w:hAnsiTheme="majorHAnsi" w:cstheme="majorHAnsi"/>
        </w:rPr>
        <w:t xml:space="preserve">Consider </w:t>
      </w:r>
      <w:r w:rsidR="000E4F4C">
        <w:rPr>
          <w:rFonts w:asciiTheme="majorHAnsi" w:hAnsiTheme="majorHAnsi" w:cstheme="majorHAnsi"/>
        </w:rPr>
        <w:t>the indicators and measures that are attached to your population-level outcome. These help you to understand the shape and understanding of what the outcomes mean.</w:t>
      </w:r>
    </w:p>
    <w:p w14:paraId="4F141D93" w14:textId="77777777" w:rsidR="000E4F4C" w:rsidRDefault="000E4F4C"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are most relevant to the service being procured?</w:t>
      </w:r>
    </w:p>
    <w:p w14:paraId="51BF7242" w14:textId="388F305C" w:rsidR="000E4F4C" w:rsidRDefault="000E4F4C"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could be relevant with small changes?</w:t>
      </w:r>
    </w:p>
    <w:p w14:paraId="14090872" w14:textId="7DAF75B6" w:rsidR="000E4F4C" w:rsidRDefault="00D032C9" w:rsidP="00EF22A2">
      <w:pPr>
        <w:pStyle w:val="ListParagraph"/>
        <w:numPr>
          <w:ilvl w:val="0"/>
          <w:numId w:val="14"/>
        </w:numPr>
        <w:spacing w:line="276" w:lineRule="auto"/>
        <w:rPr>
          <w:rFonts w:asciiTheme="majorHAnsi" w:hAnsiTheme="majorHAnsi" w:cstheme="majorHAnsi"/>
        </w:rPr>
      </w:pPr>
      <w:r>
        <w:rPr>
          <w:rFonts w:asciiTheme="majorHAnsi" w:hAnsiTheme="majorHAnsi" w:cstheme="majorHAnsi"/>
        </w:rPr>
        <w:t>Putting these</w:t>
      </w:r>
      <w:r w:rsidR="007B4F76">
        <w:rPr>
          <w:rFonts w:asciiTheme="majorHAnsi" w:hAnsiTheme="majorHAnsi" w:cstheme="majorHAnsi"/>
        </w:rPr>
        <w:t xml:space="preserve"> together </w:t>
      </w:r>
      <w:r w:rsidR="00D01F68">
        <w:rPr>
          <w:rFonts w:asciiTheme="majorHAnsi" w:hAnsiTheme="majorHAnsi" w:cstheme="majorHAnsi"/>
        </w:rPr>
        <w:t xml:space="preserve">(your </w:t>
      </w:r>
      <w:r w:rsidR="00EF3E47">
        <w:rPr>
          <w:rFonts w:asciiTheme="majorHAnsi" w:hAnsiTheme="majorHAnsi" w:cstheme="majorHAnsi"/>
        </w:rPr>
        <w:t>chosen</w:t>
      </w:r>
      <w:r w:rsidR="00D01F68">
        <w:rPr>
          <w:rFonts w:asciiTheme="majorHAnsi" w:hAnsiTheme="majorHAnsi" w:cstheme="majorHAnsi"/>
        </w:rPr>
        <w:t xml:space="preserve"> population-level outcomes, sub-outcomes, indicators and measures), you will have a sense whether </w:t>
      </w:r>
      <w:r w:rsidR="007B4F76">
        <w:rPr>
          <w:rFonts w:asciiTheme="majorHAnsi" w:hAnsiTheme="majorHAnsi" w:cstheme="majorHAnsi"/>
        </w:rPr>
        <w:t xml:space="preserve">they </w:t>
      </w:r>
      <w:r w:rsidR="00D01F68">
        <w:rPr>
          <w:rFonts w:asciiTheme="majorHAnsi" w:hAnsiTheme="majorHAnsi" w:cstheme="majorHAnsi"/>
        </w:rPr>
        <w:t xml:space="preserve">describe your intended service </w:t>
      </w:r>
      <w:r w:rsidR="009F7ED4">
        <w:rPr>
          <w:rFonts w:asciiTheme="majorHAnsi" w:hAnsiTheme="majorHAnsi" w:cstheme="majorHAnsi"/>
        </w:rPr>
        <w:t>well</w:t>
      </w:r>
      <w:r w:rsidR="00D01F68">
        <w:rPr>
          <w:rFonts w:asciiTheme="majorHAnsi" w:hAnsiTheme="majorHAnsi" w:cstheme="majorHAnsi"/>
        </w:rPr>
        <w:t xml:space="preserve"> or whether there is something missing.</w:t>
      </w:r>
    </w:p>
    <w:p w14:paraId="38AAB8A6" w14:textId="749C743C" w:rsidR="00D01F68" w:rsidRDefault="009F7ED4" w:rsidP="00EF22A2">
      <w:pPr>
        <w:pStyle w:val="ListParagraph"/>
        <w:numPr>
          <w:ilvl w:val="0"/>
          <w:numId w:val="14"/>
        </w:numPr>
        <w:spacing w:line="276" w:lineRule="auto"/>
        <w:rPr>
          <w:rFonts w:asciiTheme="majorHAnsi" w:hAnsiTheme="majorHAnsi" w:cstheme="majorHAnsi"/>
        </w:rPr>
      </w:pPr>
      <w:r>
        <w:rPr>
          <w:rFonts w:asciiTheme="majorHAnsi" w:hAnsiTheme="majorHAnsi" w:cstheme="majorHAnsi"/>
        </w:rPr>
        <w:t xml:space="preserve">As much as possible, </w:t>
      </w:r>
      <w:r w:rsidR="007B4F76">
        <w:rPr>
          <w:rFonts w:asciiTheme="majorHAnsi" w:hAnsiTheme="majorHAnsi" w:cstheme="majorHAnsi"/>
        </w:rPr>
        <w:t>replicate</w:t>
      </w:r>
      <w:r>
        <w:rPr>
          <w:rFonts w:asciiTheme="majorHAnsi" w:hAnsiTheme="majorHAnsi" w:cstheme="majorHAnsi"/>
        </w:rPr>
        <w:t xml:space="preserve"> the wording </w:t>
      </w:r>
      <w:r w:rsidR="00EF3E47">
        <w:rPr>
          <w:rFonts w:asciiTheme="majorHAnsi" w:hAnsiTheme="majorHAnsi" w:cstheme="majorHAnsi"/>
        </w:rPr>
        <w:t xml:space="preserve">from the Framework to </w:t>
      </w:r>
      <w:r>
        <w:rPr>
          <w:rFonts w:asciiTheme="majorHAnsi" w:hAnsiTheme="majorHAnsi" w:cstheme="majorHAnsi"/>
        </w:rPr>
        <w:t>your context.</w:t>
      </w:r>
    </w:p>
    <w:p w14:paraId="13A90DB0" w14:textId="4F1C2D4A" w:rsidR="009F7ED4" w:rsidRDefault="009F7ED4"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The population-level outcomes will ideally require no change to make sense in your context.</w:t>
      </w:r>
    </w:p>
    <w:p w14:paraId="07025437" w14:textId="74365234" w:rsidR="009F7ED4" w:rsidRDefault="009F7ED4"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The sub-outcomes may require some small changes to make sense in your context.</w:t>
      </w:r>
    </w:p>
    <w:p w14:paraId="62FC7EE0" w14:textId="2E1E1BFD" w:rsidR="009F7ED4" w:rsidRDefault="007B4F76"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You can</w:t>
      </w:r>
      <w:r w:rsidR="009F7ED4">
        <w:rPr>
          <w:rFonts w:asciiTheme="majorHAnsi" w:hAnsiTheme="majorHAnsi" w:cstheme="majorHAnsi"/>
        </w:rPr>
        <w:t xml:space="preserve"> write the </w:t>
      </w:r>
      <w:r>
        <w:rPr>
          <w:rFonts w:asciiTheme="majorHAnsi" w:hAnsiTheme="majorHAnsi" w:cstheme="majorHAnsi"/>
        </w:rPr>
        <w:t xml:space="preserve">unique </w:t>
      </w:r>
      <w:r w:rsidR="009F7ED4">
        <w:rPr>
          <w:rFonts w:asciiTheme="majorHAnsi" w:hAnsiTheme="majorHAnsi" w:cstheme="majorHAnsi"/>
        </w:rPr>
        <w:t>program/service level outcomes that make sense in your context</w:t>
      </w:r>
      <w:r>
        <w:rPr>
          <w:rFonts w:asciiTheme="majorHAnsi" w:hAnsiTheme="majorHAnsi" w:cstheme="majorHAnsi"/>
        </w:rPr>
        <w:t xml:space="preserve">, </w:t>
      </w:r>
      <w:r w:rsidR="009F7ED4">
        <w:rPr>
          <w:rFonts w:asciiTheme="majorHAnsi" w:hAnsiTheme="majorHAnsi" w:cstheme="majorHAnsi"/>
        </w:rPr>
        <w:t xml:space="preserve">but in developing these, use consistent words and meaning as much as possible, to retain fidelity to the </w:t>
      </w:r>
      <w:r>
        <w:rPr>
          <w:rFonts w:asciiTheme="majorHAnsi" w:hAnsiTheme="majorHAnsi" w:cstheme="majorHAnsi"/>
        </w:rPr>
        <w:t>Framework</w:t>
      </w:r>
      <w:r w:rsidR="009F7ED4">
        <w:rPr>
          <w:rFonts w:asciiTheme="majorHAnsi" w:hAnsiTheme="majorHAnsi" w:cstheme="majorHAnsi"/>
        </w:rPr>
        <w:t>.</w:t>
      </w:r>
    </w:p>
    <w:p w14:paraId="38101659" w14:textId="240F6EDE" w:rsidR="009F7ED4" w:rsidRDefault="009F7ED4"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 xml:space="preserve">The indicators and measures may require edits in your context </w:t>
      </w:r>
      <w:r w:rsidR="007B4F76">
        <w:rPr>
          <w:rFonts w:asciiTheme="majorHAnsi" w:hAnsiTheme="majorHAnsi" w:cstheme="majorHAnsi"/>
        </w:rPr>
        <w:t>(</w:t>
      </w:r>
      <w:r>
        <w:rPr>
          <w:rFonts w:asciiTheme="majorHAnsi" w:hAnsiTheme="majorHAnsi" w:cstheme="majorHAnsi"/>
        </w:rPr>
        <w:t>see more below</w:t>
      </w:r>
      <w:r w:rsidR="007B4F76">
        <w:rPr>
          <w:rFonts w:asciiTheme="majorHAnsi" w:hAnsiTheme="majorHAnsi" w:cstheme="majorHAnsi"/>
        </w:rPr>
        <w:t>)</w:t>
      </w:r>
      <w:r>
        <w:rPr>
          <w:rFonts w:asciiTheme="majorHAnsi" w:hAnsiTheme="majorHAnsi" w:cstheme="majorHAnsi"/>
        </w:rPr>
        <w:t>.</w:t>
      </w:r>
    </w:p>
    <w:p w14:paraId="06D0BE78" w14:textId="0B32A2A2" w:rsidR="00BA5195" w:rsidRPr="006B671D" w:rsidRDefault="00D3006F" w:rsidP="00EF22A2">
      <w:pPr>
        <w:spacing w:line="276" w:lineRule="auto"/>
        <w:rPr>
          <w:rFonts w:asciiTheme="majorHAnsi" w:hAnsiTheme="majorHAnsi" w:cstheme="majorHAnsi"/>
          <w:b/>
          <w:bCs/>
          <w:i/>
          <w:iCs/>
          <w:sz w:val="24"/>
          <w:szCs w:val="24"/>
        </w:rPr>
      </w:pPr>
      <w:r w:rsidRPr="006B671D">
        <w:rPr>
          <w:rFonts w:asciiTheme="majorHAnsi" w:hAnsiTheme="majorHAnsi" w:cstheme="majorHAnsi"/>
          <w:b/>
          <w:bCs/>
          <w:i/>
          <w:iCs/>
          <w:sz w:val="24"/>
          <w:szCs w:val="24"/>
        </w:rPr>
        <w:t>Considering m</w:t>
      </w:r>
      <w:r w:rsidR="00BA5195" w:rsidRPr="006B671D">
        <w:rPr>
          <w:rFonts w:asciiTheme="majorHAnsi" w:hAnsiTheme="majorHAnsi" w:cstheme="majorHAnsi"/>
          <w:b/>
          <w:bCs/>
          <w:i/>
          <w:iCs/>
          <w:sz w:val="24"/>
          <w:szCs w:val="24"/>
        </w:rPr>
        <w:t>easurement</w:t>
      </w:r>
      <w:r w:rsidRPr="006B671D">
        <w:rPr>
          <w:rFonts w:asciiTheme="majorHAnsi" w:hAnsiTheme="majorHAnsi" w:cstheme="majorHAnsi"/>
          <w:b/>
          <w:bCs/>
          <w:i/>
          <w:iCs/>
          <w:sz w:val="24"/>
          <w:szCs w:val="24"/>
        </w:rPr>
        <w:t xml:space="preserve"> of outcomes</w:t>
      </w:r>
    </w:p>
    <w:p w14:paraId="593DE56C" w14:textId="67480B14" w:rsidR="009F7ED4" w:rsidRPr="009F7ED4" w:rsidRDefault="00FD1BA3" w:rsidP="00EF22A2">
      <w:pPr>
        <w:spacing w:line="276" w:lineRule="auto"/>
        <w:rPr>
          <w:rFonts w:asciiTheme="majorHAnsi" w:hAnsiTheme="majorHAnsi" w:cstheme="majorHAnsi"/>
        </w:rPr>
      </w:pPr>
      <w:r w:rsidRPr="005D30FA">
        <w:rPr>
          <w:rFonts w:asciiTheme="majorHAnsi" w:hAnsiTheme="majorHAnsi" w:cstheme="majorHAnsi"/>
        </w:rPr>
        <w:t>Although funders</w:t>
      </w:r>
      <w:r w:rsidR="009F7ED4" w:rsidRPr="005D30FA">
        <w:rPr>
          <w:rFonts w:asciiTheme="majorHAnsi" w:hAnsiTheme="majorHAnsi" w:cstheme="majorHAnsi"/>
        </w:rPr>
        <w:t xml:space="preserve"> </w:t>
      </w:r>
      <w:r w:rsidR="005D30FA" w:rsidRPr="005D30FA">
        <w:rPr>
          <w:rFonts w:asciiTheme="majorHAnsi" w:hAnsiTheme="majorHAnsi" w:cstheme="majorHAnsi"/>
        </w:rPr>
        <w:t>will</w:t>
      </w:r>
      <w:r w:rsidRPr="005D30FA">
        <w:rPr>
          <w:rFonts w:asciiTheme="majorHAnsi" w:hAnsiTheme="majorHAnsi" w:cstheme="majorHAnsi"/>
        </w:rPr>
        <w:t xml:space="preserve"> </w:t>
      </w:r>
      <w:r w:rsidR="005D30FA" w:rsidRPr="005D30FA">
        <w:rPr>
          <w:rFonts w:asciiTheme="majorHAnsi" w:hAnsiTheme="majorHAnsi" w:cstheme="majorHAnsi"/>
        </w:rPr>
        <w:t xml:space="preserve">ideally </w:t>
      </w:r>
      <w:r w:rsidRPr="005D30FA">
        <w:rPr>
          <w:rFonts w:asciiTheme="majorHAnsi" w:hAnsiTheme="majorHAnsi" w:cstheme="majorHAnsi"/>
        </w:rPr>
        <w:t xml:space="preserve">be negotiating </w:t>
      </w:r>
      <w:r w:rsidR="005D30FA">
        <w:rPr>
          <w:rFonts w:asciiTheme="majorHAnsi" w:hAnsiTheme="majorHAnsi" w:cstheme="majorHAnsi"/>
        </w:rPr>
        <w:t xml:space="preserve">service </w:t>
      </w:r>
      <w:r w:rsidR="009F7ED4" w:rsidRPr="005D30FA">
        <w:rPr>
          <w:rFonts w:asciiTheme="majorHAnsi" w:hAnsiTheme="majorHAnsi" w:cstheme="majorHAnsi"/>
        </w:rPr>
        <w:t xml:space="preserve">indicators and measures with the </w:t>
      </w:r>
      <w:r w:rsidR="005D30FA">
        <w:rPr>
          <w:rFonts w:asciiTheme="majorHAnsi" w:hAnsiTheme="majorHAnsi" w:cstheme="majorHAnsi"/>
        </w:rPr>
        <w:t>agencies</w:t>
      </w:r>
      <w:r w:rsidR="009F7ED4" w:rsidRPr="005D30FA">
        <w:rPr>
          <w:rFonts w:asciiTheme="majorHAnsi" w:hAnsiTheme="majorHAnsi" w:cstheme="majorHAnsi"/>
        </w:rPr>
        <w:t xml:space="preserve"> providing </w:t>
      </w:r>
      <w:r w:rsidR="005D30FA">
        <w:rPr>
          <w:rFonts w:asciiTheme="majorHAnsi" w:hAnsiTheme="majorHAnsi" w:cstheme="majorHAnsi"/>
        </w:rPr>
        <w:t xml:space="preserve">them, </w:t>
      </w:r>
      <w:r w:rsidR="009F7ED4" w:rsidRPr="005D30FA">
        <w:rPr>
          <w:rFonts w:asciiTheme="majorHAnsi" w:hAnsiTheme="majorHAnsi" w:cstheme="majorHAnsi"/>
        </w:rPr>
        <w:t>it is important to have some initial thoughts about the data and measurement.</w:t>
      </w:r>
    </w:p>
    <w:p w14:paraId="2ABA15C3" w14:textId="609B4C00" w:rsidR="007B19B1" w:rsidRDefault="00FD1BA3" w:rsidP="00EF22A2">
      <w:pPr>
        <w:pStyle w:val="ListParagraph"/>
        <w:numPr>
          <w:ilvl w:val="0"/>
          <w:numId w:val="15"/>
        </w:numPr>
        <w:spacing w:line="276" w:lineRule="auto"/>
        <w:rPr>
          <w:rFonts w:asciiTheme="majorHAnsi" w:hAnsiTheme="majorHAnsi" w:cstheme="majorHAnsi"/>
        </w:rPr>
      </w:pPr>
      <w:r>
        <w:rPr>
          <w:rFonts w:asciiTheme="majorHAnsi" w:hAnsiTheme="majorHAnsi" w:cstheme="majorHAnsi"/>
        </w:rPr>
        <w:t>I</w:t>
      </w:r>
      <w:r w:rsidR="009F7ED4" w:rsidRPr="009F7ED4">
        <w:rPr>
          <w:rFonts w:asciiTheme="majorHAnsi" w:hAnsiTheme="majorHAnsi" w:cstheme="majorHAnsi"/>
        </w:rPr>
        <w:t>ndicators and measures attached to your relevant population-level outcome.</w:t>
      </w:r>
      <w:r w:rsidR="009F7ED4">
        <w:rPr>
          <w:rFonts w:asciiTheme="majorHAnsi" w:hAnsiTheme="majorHAnsi" w:cstheme="majorHAnsi"/>
        </w:rPr>
        <w:t xml:space="preserve"> </w:t>
      </w:r>
    </w:p>
    <w:p w14:paraId="5819CE4B" w14:textId="444D458B" w:rsidR="007B19B1" w:rsidRDefault="007B19B1"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t xml:space="preserve">Is the data required for the indicators/measures something that the community service organisation you are procuring will be able to collect? </w:t>
      </w:r>
      <w:r w:rsidR="00FD1BA3">
        <w:rPr>
          <w:rFonts w:asciiTheme="majorHAnsi" w:hAnsiTheme="majorHAnsi" w:cstheme="majorHAnsi"/>
        </w:rPr>
        <w:t xml:space="preserve">Will this be a </w:t>
      </w:r>
      <w:r>
        <w:rPr>
          <w:rFonts w:asciiTheme="majorHAnsi" w:hAnsiTheme="majorHAnsi" w:cstheme="majorHAnsi"/>
        </w:rPr>
        <w:t xml:space="preserve">challenging </w:t>
      </w:r>
      <w:r w:rsidR="00FD1BA3">
        <w:rPr>
          <w:rFonts w:asciiTheme="majorHAnsi" w:hAnsiTheme="majorHAnsi" w:cstheme="majorHAnsi"/>
        </w:rPr>
        <w:t>task</w:t>
      </w:r>
      <w:r>
        <w:rPr>
          <w:rFonts w:asciiTheme="majorHAnsi" w:hAnsiTheme="majorHAnsi" w:cstheme="majorHAnsi"/>
        </w:rPr>
        <w:t>?</w:t>
      </w:r>
    </w:p>
    <w:p w14:paraId="6509F62A" w14:textId="65107B63" w:rsidR="007B19B1" w:rsidRDefault="007B19B1"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t>Is there something you may be able to do to support collection of that information from a whole-of-government perspective?</w:t>
      </w:r>
    </w:p>
    <w:p w14:paraId="445A7E93" w14:textId="1DC08467" w:rsidR="007B19B1" w:rsidRPr="007B19B1" w:rsidRDefault="007B19B1"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lastRenderedPageBreak/>
        <w:t>Is someone else potentially already collecting this information, and you might be able to work with them?</w:t>
      </w:r>
    </w:p>
    <w:p w14:paraId="14567D06" w14:textId="12DD88D4" w:rsidR="009F7ED4" w:rsidRDefault="00FD1BA3" w:rsidP="00EF22A2">
      <w:pPr>
        <w:pStyle w:val="ListParagraph"/>
        <w:numPr>
          <w:ilvl w:val="0"/>
          <w:numId w:val="15"/>
        </w:numPr>
        <w:spacing w:line="276" w:lineRule="auto"/>
        <w:rPr>
          <w:rFonts w:asciiTheme="majorHAnsi" w:hAnsiTheme="majorHAnsi" w:cstheme="majorHAnsi"/>
        </w:rPr>
      </w:pPr>
      <w:r>
        <w:rPr>
          <w:rFonts w:asciiTheme="majorHAnsi" w:hAnsiTheme="majorHAnsi" w:cstheme="majorHAnsi"/>
        </w:rPr>
        <w:t>D</w:t>
      </w:r>
      <w:r w:rsidR="009F7ED4">
        <w:rPr>
          <w:rFonts w:asciiTheme="majorHAnsi" w:hAnsiTheme="majorHAnsi" w:cstheme="majorHAnsi"/>
        </w:rPr>
        <w:t xml:space="preserve">ata source </w:t>
      </w:r>
    </w:p>
    <w:p w14:paraId="24E3DAF7" w14:textId="72B5AD9E" w:rsidR="009F7ED4" w:rsidRDefault="009F7ED4"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t>If there is a data source listed, do you have easy access to that information? If not, can you get it?</w:t>
      </w:r>
    </w:p>
    <w:p w14:paraId="3ED26868" w14:textId="1E79C874" w:rsidR="009F7ED4" w:rsidRDefault="009F7ED4"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t>If there is no data source listed, where do you think information about those indicators/measures might exist? Could you get access to that information?</w:t>
      </w:r>
    </w:p>
    <w:p w14:paraId="410BC7BB" w14:textId="092A33D9" w:rsidR="009F7ED4" w:rsidRDefault="007B19B1" w:rsidP="00EF22A2">
      <w:pPr>
        <w:pStyle w:val="ListParagraph"/>
        <w:numPr>
          <w:ilvl w:val="0"/>
          <w:numId w:val="15"/>
        </w:numPr>
        <w:spacing w:line="276" w:lineRule="auto"/>
        <w:rPr>
          <w:rFonts w:asciiTheme="majorHAnsi" w:hAnsiTheme="majorHAnsi" w:cstheme="majorHAnsi"/>
        </w:rPr>
      </w:pPr>
      <w:r>
        <w:rPr>
          <w:rFonts w:asciiTheme="majorHAnsi" w:hAnsiTheme="majorHAnsi" w:cstheme="majorHAnsi"/>
        </w:rPr>
        <w:t xml:space="preserve">WA Targets or </w:t>
      </w:r>
      <w:r w:rsidR="00FD1BA3">
        <w:rPr>
          <w:rFonts w:asciiTheme="majorHAnsi" w:hAnsiTheme="majorHAnsi" w:cstheme="majorHAnsi"/>
        </w:rPr>
        <w:t>g</w:t>
      </w:r>
      <w:r>
        <w:rPr>
          <w:rFonts w:asciiTheme="majorHAnsi" w:hAnsiTheme="majorHAnsi" w:cstheme="majorHAnsi"/>
        </w:rPr>
        <w:t>oals</w:t>
      </w:r>
    </w:p>
    <w:p w14:paraId="47893650" w14:textId="5371BC3E" w:rsidR="007B19B1" w:rsidRDefault="007B19B1"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t xml:space="preserve">If there is a </w:t>
      </w:r>
      <w:r w:rsidR="00FD1BA3">
        <w:rPr>
          <w:rFonts w:asciiTheme="majorHAnsi" w:hAnsiTheme="majorHAnsi" w:cstheme="majorHAnsi"/>
        </w:rPr>
        <w:t xml:space="preserve">relevant </w:t>
      </w:r>
      <w:r>
        <w:rPr>
          <w:rFonts w:asciiTheme="majorHAnsi" w:hAnsiTheme="majorHAnsi" w:cstheme="majorHAnsi"/>
        </w:rPr>
        <w:t>WA target or goal, do you have any early ideas about how your procured service will contribute to them?</w:t>
      </w:r>
    </w:p>
    <w:p w14:paraId="487E3F5D" w14:textId="3C91D3BB" w:rsidR="007B19B1" w:rsidRPr="009F7ED4" w:rsidRDefault="007B19B1"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t>If there is no WA target or goal listed, will your service be ‘creating’ one? Or will it add value to create one? If so, think about the other departments and organisations (beyond the service deliverer) that you might need to engage in creating that target.</w:t>
      </w:r>
    </w:p>
    <w:p w14:paraId="7FB1A42A" w14:textId="1C1E5273" w:rsidR="00D3006F" w:rsidRPr="006B671D" w:rsidRDefault="00D3006F" w:rsidP="00EF22A2">
      <w:pPr>
        <w:spacing w:line="276" w:lineRule="auto"/>
        <w:rPr>
          <w:rFonts w:asciiTheme="majorHAnsi" w:hAnsiTheme="majorHAnsi" w:cstheme="majorHAnsi"/>
          <w:b/>
          <w:bCs/>
          <w:i/>
          <w:iCs/>
          <w:sz w:val="24"/>
          <w:szCs w:val="24"/>
        </w:rPr>
      </w:pPr>
      <w:r w:rsidRPr="006B671D">
        <w:rPr>
          <w:rFonts w:asciiTheme="majorHAnsi" w:hAnsiTheme="majorHAnsi" w:cstheme="majorHAnsi"/>
          <w:b/>
          <w:bCs/>
          <w:i/>
          <w:iCs/>
          <w:sz w:val="24"/>
          <w:szCs w:val="24"/>
        </w:rPr>
        <w:t>Considering reporting to outcomes</w:t>
      </w:r>
    </w:p>
    <w:p w14:paraId="2E3CFA48" w14:textId="68F4254F" w:rsidR="00FA531A" w:rsidRPr="00FA531A" w:rsidRDefault="00FA531A" w:rsidP="00EF22A2">
      <w:pPr>
        <w:spacing w:line="276" w:lineRule="auto"/>
        <w:rPr>
          <w:rFonts w:asciiTheme="majorHAnsi" w:hAnsiTheme="majorHAnsi" w:cstheme="majorHAnsi"/>
        </w:rPr>
      </w:pPr>
      <w:r w:rsidRPr="00FA531A">
        <w:rPr>
          <w:rFonts w:asciiTheme="majorHAnsi" w:hAnsiTheme="majorHAnsi" w:cstheme="majorHAnsi"/>
        </w:rPr>
        <w:t>Finally, in creating the reporting structure for your procured service</w:t>
      </w:r>
      <w:r w:rsidR="00D032C9">
        <w:rPr>
          <w:rFonts w:asciiTheme="majorHAnsi" w:hAnsiTheme="majorHAnsi" w:cstheme="majorHAnsi"/>
        </w:rPr>
        <w:t xml:space="preserve"> ensure</w:t>
      </w:r>
      <w:r w:rsidRPr="00FA531A">
        <w:rPr>
          <w:rFonts w:asciiTheme="majorHAnsi" w:hAnsiTheme="majorHAnsi" w:cstheme="majorHAnsi"/>
        </w:rPr>
        <w:t>:</w:t>
      </w:r>
    </w:p>
    <w:p w14:paraId="6FC5E80A" w14:textId="507EE96D" w:rsidR="00FA531A" w:rsidRDefault="00D032C9" w:rsidP="00EF22A2">
      <w:pPr>
        <w:pStyle w:val="ListParagraph"/>
        <w:numPr>
          <w:ilvl w:val="0"/>
          <w:numId w:val="16"/>
        </w:numPr>
        <w:spacing w:line="276" w:lineRule="auto"/>
        <w:rPr>
          <w:rFonts w:asciiTheme="majorHAnsi" w:hAnsiTheme="majorHAnsi" w:cstheme="majorHAnsi"/>
        </w:rPr>
      </w:pPr>
      <w:r>
        <w:rPr>
          <w:rFonts w:asciiTheme="majorHAnsi" w:hAnsiTheme="majorHAnsi" w:cstheme="majorHAnsi"/>
        </w:rPr>
        <w:t>T</w:t>
      </w:r>
      <w:r w:rsidR="00FA531A" w:rsidRPr="00FA531A">
        <w:rPr>
          <w:rFonts w:asciiTheme="majorHAnsi" w:hAnsiTheme="majorHAnsi" w:cstheme="majorHAnsi"/>
        </w:rPr>
        <w:t xml:space="preserve">hat the indicators/measures are the same as, or as consistent with the </w:t>
      </w:r>
      <w:r w:rsidR="00FD1BA3">
        <w:rPr>
          <w:rFonts w:asciiTheme="majorHAnsi" w:hAnsiTheme="majorHAnsi" w:cstheme="majorHAnsi"/>
        </w:rPr>
        <w:t>Framework</w:t>
      </w:r>
      <w:r w:rsidR="00FA531A" w:rsidRPr="00FA531A">
        <w:rPr>
          <w:rFonts w:asciiTheme="majorHAnsi" w:hAnsiTheme="majorHAnsi" w:cstheme="majorHAnsi"/>
        </w:rPr>
        <w:t>, as possible.</w:t>
      </w:r>
    </w:p>
    <w:p w14:paraId="6BBF28AE" w14:textId="4313F882" w:rsidR="00FA531A" w:rsidRDefault="00D032C9" w:rsidP="00EF22A2">
      <w:pPr>
        <w:pStyle w:val="ListParagraph"/>
        <w:numPr>
          <w:ilvl w:val="0"/>
          <w:numId w:val="16"/>
        </w:numPr>
        <w:spacing w:line="276" w:lineRule="auto"/>
        <w:rPr>
          <w:rFonts w:asciiTheme="majorHAnsi" w:hAnsiTheme="majorHAnsi" w:cstheme="majorHAnsi"/>
        </w:rPr>
      </w:pPr>
      <w:r>
        <w:rPr>
          <w:rFonts w:asciiTheme="majorHAnsi" w:hAnsiTheme="majorHAnsi" w:cstheme="majorHAnsi"/>
        </w:rPr>
        <w:t>T</w:t>
      </w:r>
      <w:r w:rsidR="00FA531A">
        <w:rPr>
          <w:rFonts w:asciiTheme="majorHAnsi" w:hAnsiTheme="majorHAnsi" w:cstheme="majorHAnsi"/>
        </w:rPr>
        <w:t>here has been an open and transparent conversation with the provider about how the data for those indicators/measures can be collected</w:t>
      </w:r>
      <w:r w:rsidR="00FD1BA3">
        <w:rPr>
          <w:rFonts w:asciiTheme="majorHAnsi" w:hAnsiTheme="majorHAnsi" w:cstheme="majorHAnsi"/>
        </w:rPr>
        <w:t>,</w:t>
      </w:r>
      <w:r w:rsidR="00FA531A">
        <w:rPr>
          <w:rFonts w:asciiTheme="majorHAnsi" w:hAnsiTheme="majorHAnsi" w:cstheme="majorHAnsi"/>
        </w:rPr>
        <w:t xml:space="preserve"> and what role government can play in terms of being a data source (if any).</w:t>
      </w:r>
    </w:p>
    <w:p w14:paraId="589EAD87" w14:textId="157ACEB9" w:rsidR="00FA531A" w:rsidRDefault="00D032C9" w:rsidP="00EF22A2">
      <w:pPr>
        <w:pStyle w:val="ListParagraph"/>
        <w:numPr>
          <w:ilvl w:val="0"/>
          <w:numId w:val="16"/>
        </w:numPr>
        <w:spacing w:line="276" w:lineRule="auto"/>
        <w:rPr>
          <w:rFonts w:asciiTheme="majorHAnsi" w:hAnsiTheme="majorHAnsi" w:cstheme="majorHAnsi"/>
        </w:rPr>
      </w:pPr>
      <w:r>
        <w:rPr>
          <w:rFonts w:asciiTheme="majorHAnsi" w:hAnsiTheme="majorHAnsi" w:cstheme="majorHAnsi"/>
        </w:rPr>
        <w:t>T</w:t>
      </w:r>
      <w:r w:rsidR="00FA531A">
        <w:rPr>
          <w:rFonts w:asciiTheme="majorHAnsi" w:hAnsiTheme="majorHAnsi" w:cstheme="majorHAnsi"/>
        </w:rPr>
        <w:t xml:space="preserve">here is a common understanding about </w:t>
      </w:r>
      <w:r w:rsidR="00BA5195">
        <w:rPr>
          <w:rFonts w:asciiTheme="majorHAnsi" w:hAnsiTheme="majorHAnsi" w:cstheme="majorHAnsi"/>
        </w:rPr>
        <w:t>how this contract is contributing to any broader state government targets or goals, and what goals exist for this particular contract (if any).</w:t>
      </w:r>
    </w:p>
    <w:p w14:paraId="37791087" w14:textId="65EFAF60" w:rsidR="00901F16" w:rsidRDefault="00901F16" w:rsidP="00EF22A2">
      <w:pPr>
        <w:spacing w:line="276" w:lineRule="auto"/>
        <w:rPr>
          <w:rFonts w:asciiTheme="majorHAnsi" w:hAnsiTheme="majorHAnsi" w:cstheme="majorHAnsi"/>
        </w:rPr>
      </w:pPr>
      <w:r>
        <w:rPr>
          <w:rFonts w:asciiTheme="majorHAnsi" w:hAnsiTheme="majorHAnsi" w:cstheme="majorHAnsi"/>
        </w:rPr>
        <w:t xml:space="preserve">Getting this part right is particularly exciting – it means that </w:t>
      </w:r>
      <w:r w:rsidR="00FA531A" w:rsidRPr="00FA531A">
        <w:rPr>
          <w:rFonts w:asciiTheme="majorHAnsi" w:hAnsiTheme="majorHAnsi" w:cstheme="majorHAnsi"/>
        </w:rPr>
        <w:t xml:space="preserve">the data that the provider contributes in </w:t>
      </w:r>
      <w:r>
        <w:rPr>
          <w:rFonts w:asciiTheme="majorHAnsi" w:hAnsiTheme="majorHAnsi" w:cstheme="majorHAnsi"/>
        </w:rPr>
        <w:t xml:space="preserve">their </w:t>
      </w:r>
      <w:r w:rsidR="00FA531A" w:rsidRPr="00FA531A">
        <w:rPr>
          <w:rFonts w:asciiTheme="majorHAnsi" w:hAnsiTheme="majorHAnsi" w:cstheme="majorHAnsi"/>
        </w:rPr>
        <w:t xml:space="preserve">reports </w:t>
      </w:r>
      <w:r>
        <w:rPr>
          <w:rFonts w:asciiTheme="majorHAnsi" w:hAnsiTheme="majorHAnsi" w:cstheme="majorHAnsi"/>
        </w:rPr>
        <w:t>can</w:t>
      </w:r>
      <w:r w:rsidR="00FA531A" w:rsidRPr="00FA531A">
        <w:rPr>
          <w:rFonts w:asciiTheme="majorHAnsi" w:hAnsiTheme="majorHAnsi" w:cstheme="majorHAnsi"/>
        </w:rPr>
        <w:t xml:space="preserve"> be aggregated</w:t>
      </w:r>
      <w:r>
        <w:rPr>
          <w:rFonts w:asciiTheme="majorHAnsi" w:hAnsiTheme="majorHAnsi" w:cstheme="majorHAnsi"/>
        </w:rPr>
        <w:t xml:space="preserve"> or ‘rolled up’</w:t>
      </w:r>
      <w:r w:rsidR="00FD1BA3">
        <w:rPr>
          <w:rFonts w:asciiTheme="majorHAnsi" w:hAnsiTheme="majorHAnsi" w:cstheme="majorHAnsi"/>
        </w:rPr>
        <w:t xml:space="preserve"> into the data the D</w:t>
      </w:r>
      <w:r w:rsidR="00FA531A" w:rsidRPr="00FA531A">
        <w:rPr>
          <w:rFonts w:asciiTheme="majorHAnsi" w:hAnsiTheme="majorHAnsi" w:cstheme="majorHAnsi"/>
        </w:rPr>
        <w:t xml:space="preserve">epartment </w:t>
      </w:r>
      <w:r w:rsidR="00FD1BA3">
        <w:rPr>
          <w:rFonts w:asciiTheme="majorHAnsi" w:hAnsiTheme="majorHAnsi" w:cstheme="majorHAnsi"/>
        </w:rPr>
        <w:t xml:space="preserve">collects across services. This means </w:t>
      </w:r>
      <w:r>
        <w:rPr>
          <w:rFonts w:asciiTheme="majorHAnsi" w:hAnsiTheme="majorHAnsi" w:cstheme="majorHAnsi"/>
        </w:rPr>
        <w:t xml:space="preserve">we can really start to </w:t>
      </w:r>
      <w:r w:rsidR="00FD1BA3">
        <w:rPr>
          <w:rFonts w:asciiTheme="majorHAnsi" w:hAnsiTheme="majorHAnsi" w:cstheme="majorHAnsi"/>
        </w:rPr>
        <w:t xml:space="preserve">have a bigger picture </w:t>
      </w:r>
      <w:r>
        <w:rPr>
          <w:rFonts w:asciiTheme="majorHAnsi" w:hAnsiTheme="majorHAnsi" w:cstheme="majorHAnsi"/>
        </w:rPr>
        <w:t>understand</w:t>
      </w:r>
      <w:r w:rsidR="00FD1BA3">
        <w:rPr>
          <w:rFonts w:asciiTheme="majorHAnsi" w:hAnsiTheme="majorHAnsi" w:cstheme="majorHAnsi"/>
        </w:rPr>
        <w:t>ing about the</w:t>
      </w:r>
      <w:r w:rsidR="00D032C9">
        <w:rPr>
          <w:rFonts w:asciiTheme="majorHAnsi" w:hAnsiTheme="majorHAnsi" w:cstheme="majorHAnsi"/>
        </w:rPr>
        <w:t xml:space="preserve"> progress</w:t>
      </w:r>
      <w:r>
        <w:rPr>
          <w:rFonts w:asciiTheme="majorHAnsi" w:hAnsiTheme="majorHAnsi" w:cstheme="majorHAnsi"/>
        </w:rPr>
        <w:t xml:space="preserve"> we are having as a community across service-level or population-level outcomes.</w:t>
      </w:r>
    </w:p>
    <w:p w14:paraId="6301EECF" w14:textId="77777777" w:rsidR="00881E75" w:rsidRPr="00881E75" w:rsidRDefault="00881E75" w:rsidP="00EF22A2">
      <w:pPr>
        <w:spacing w:line="276" w:lineRule="auto"/>
        <w:rPr>
          <w:rFonts w:asciiTheme="majorHAnsi" w:hAnsiTheme="majorHAnsi" w:cstheme="majorHAnsi"/>
          <w:sz w:val="4"/>
          <w:szCs w:val="4"/>
        </w:rPr>
      </w:pPr>
    </w:p>
    <w:p w14:paraId="51D70DFB" w14:textId="16607DC8" w:rsidR="00492C56" w:rsidRPr="00D73D1C" w:rsidRDefault="00492C56" w:rsidP="00EF22A2">
      <w:pPr>
        <w:pStyle w:val="OMFCSubtitle"/>
        <w:numPr>
          <w:ilvl w:val="0"/>
          <w:numId w:val="18"/>
        </w:numPr>
        <w:spacing w:line="276" w:lineRule="auto"/>
        <w:rPr>
          <w:rFonts w:eastAsia="Times New Roman" w:cstheme="majorHAnsi"/>
          <w:b/>
          <w:bCs/>
          <w:color w:val="9471BB"/>
          <w:sz w:val="28"/>
          <w:szCs w:val="28"/>
          <w:shd w:val="clear" w:color="auto" w:fill="FFFFFF"/>
          <w:lang w:eastAsia="en-AU"/>
        </w:rPr>
      </w:pPr>
      <w:r w:rsidRPr="00D73D1C">
        <w:rPr>
          <w:rFonts w:eastAsia="Times New Roman" w:cstheme="majorHAnsi"/>
          <w:b/>
          <w:bCs/>
          <w:color w:val="9471BB"/>
          <w:sz w:val="28"/>
          <w:szCs w:val="28"/>
          <w:shd w:val="clear" w:color="auto" w:fill="FFFFFF"/>
          <w:lang w:eastAsia="en-AU"/>
        </w:rPr>
        <w:t>Using the Outcomes Measurement Framework as a service provider</w:t>
      </w:r>
    </w:p>
    <w:p w14:paraId="47435A30" w14:textId="7E01A1D8" w:rsidR="00DB35F9" w:rsidRDefault="005C7347" w:rsidP="00EF22A2">
      <w:pPr>
        <w:spacing w:line="276" w:lineRule="auto"/>
        <w:rPr>
          <w:rFonts w:asciiTheme="majorHAnsi" w:hAnsiTheme="majorHAnsi" w:cstheme="majorHAnsi"/>
        </w:rPr>
      </w:pPr>
      <w:r w:rsidRPr="00492C56">
        <w:rPr>
          <w:rFonts w:asciiTheme="majorHAnsi" w:hAnsiTheme="majorHAnsi" w:cstheme="majorHAnsi"/>
        </w:rPr>
        <w:t xml:space="preserve">A </w:t>
      </w:r>
      <w:r>
        <w:rPr>
          <w:rFonts w:asciiTheme="majorHAnsi" w:hAnsiTheme="majorHAnsi" w:cstheme="majorHAnsi"/>
        </w:rPr>
        <w:t>service provider</w:t>
      </w:r>
      <w:r w:rsidRPr="00492C56">
        <w:rPr>
          <w:rFonts w:asciiTheme="majorHAnsi" w:hAnsiTheme="majorHAnsi" w:cstheme="majorHAnsi"/>
        </w:rPr>
        <w:t xml:space="preserve"> </w:t>
      </w:r>
      <w:r w:rsidR="008C6FA6">
        <w:rPr>
          <w:rFonts w:asciiTheme="majorHAnsi" w:hAnsiTheme="majorHAnsi" w:cstheme="majorHAnsi"/>
        </w:rPr>
        <w:t>can</w:t>
      </w:r>
      <w:r w:rsidRPr="00492C56">
        <w:rPr>
          <w:rFonts w:asciiTheme="majorHAnsi" w:hAnsiTheme="majorHAnsi" w:cstheme="majorHAnsi"/>
        </w:rPr>
        <w:t xml:space="preserve"> map service or program level outcomes </w:t>
      </w:r>
      <w:r>
        <w:rPr>
          <w:rFonts w:asciiTheme="majorHAnsi" w:hAnsiTheme="majorHAnsi" w:cstheme="majorHAnsi"/>
        </w:rPr>
        <w:t xml:space="preserve">within an existing funding contract </w:t>
      </w:r>
      <w:r w:rsidRPr="00492C56">
        <w:rPr>
          <w:rFonts w:asciiTheme="majorHAnsi" w:hAnsiTheme="majorHAnsi" w:cstheme="majorHAnsi"/>
        </w:rPr>
        <w:t xml:space="preserve">to </w:t>
      </w:r>
      <w:r w:rsidR="00970EB7">
        <w:rPr>
          <w:rFonts w:asciiTheme="majorHAnsi" w:hAnsiTheme="majorHAnsi" w:cstheme="majorHAnsi"/>
        </w:rPr>
        <w:t xml:space="preserve">the Framework’s </w:t>
      </w:r>
      <w:r w:rsidRPr="00492C56">
        <w:rPr>
          <w:rFonts w:asciiTheme="majorHAnsi" w:hAnsiTheme="majorHAnsi" w:cstheme="majorHAnsi"/>
        </w:rPr>
        <w:t>population level outcomes</w:t>
      </w:r>
      <w:r>
        <w:rPr>
          <w:rFonts w:asciiTheme="majorHAnsi" w:hAnsiTheme="majorHAnsi" w:cstheme="majorHAnsi"/>
        </w:rPr>
        <w:t xml:space="preserve"> </w:t>
      </w:r>
      <w:r w:rsidR="00970EB7">
        <w:rPr>
          <w:rFonts w:asciiTheme="majorHAnsi" w:hAnsiTheme="majorHAnsi" w:cstheme="majorHAnsi"/>
        </w:rPr>
        <w:t>i</w:t>
      </w:r>
      <w:r>
        <w:rPr>
          <w:rFonts w:asciiTheme="majorHAnsi" w:hAnsiTheme="majorHAnsi" w:cstheme="majorHAnsi"/>
        </w:rPr>
        <w:t xml:space="preserve">n the same way a procurer of services might. </w:t>
      </w:r>
    </w:p>
    <w:p w14:paraId="4D6AC56D" w14:textId="289F10A3" w:rsidR="00DB35F9" w:rsidRDefault="00DB35F9" w:rsidP="00EF22A2">
      <w:pPr>
        <w:spacing w:line="276" w:lineRule="auto"/>
        <w:rPr>
          <w:rFonts w:asciiTheme="majorHAnsi" w:hAnsiTheme="majorHAnsi" w:cstheme="majorHAnsi"/>
        </w:rPr>
      </w:pPr>
      <w:r>
        <w:rPr>
          <w:rFonts w:asciiTheme="majorHAnsi" w:hAnsiTheme="majorHAnsi" w:cstheme="majorHAnsi"/>
        </w:rPr>
        <w:t>A</w:t>
      </w:r>
      <w:r w:rsidR="005C7347">
        <w:rPr>
          <w:rFonts w:asciiTheme="majorHAnsi" w:hAnsiTheme="majorHAnsi" w:cstheme="majorHAnsi"/>
        </w:rPr>
        <w:t xml:space="preserve"> service provider might also think about how they align their organisational strategic plan, or a specific project</w:t>
      </w:r>
      <w:r w:rsidR="00970EB7">
        <w:rPr>
          <w:rFonts w:asciiTheme="majorHAnsi" w:hAnsiTheme="majorHAnsi" w:cstheme="majorHAnsi"/>
        </w:rPr>
        <w:t xml:space="preserve"> or program, </w:t>
      </w:r>
      <w:r w:rsidR="005C7347">
        <w:rPr>
          <w:rFonts w:asciiTheme="majorHAnsi" w:hAnsiTheme="majorHAnsi" w:cstheme="majorHAnsi"/>
        </w:rPr>
        <w:t xml:space="preserve">outcomes to the </w:t>
      </w:r>
      <w:r>
        <w:rPr>
          <w:rFonts w:asciiTheme="majorHAnsi" w:hAnsiTheme="majorHAnsi" w:cstheme="majorHAnsi"/>
        </w:rPr>
        <w:t>Framework</w:t>
      </w:r>
      <w:r w:rsidR="005C7347">
        <w:rPr>
          <w:rFonts w:asciiTheme="majorHAnsi" w:hAnsiTheme="majorHAnsi" w:cstheme="majorHAnsi"/>
        </w:rPr>
        <w:t xml:space="preserve">. </w:t>
      </w:r>
    </w:p>
    <w:p w14:paraId="039E3221" w14:textId="77777777" w:rsidR="00C0609C" w:rsidRDefault="00970EB7" w:rsidP="00EF22A2">
      <w:pPr>
        <w:spacing w:line="276" w:lineRule="auto"/>
        <w:rPr>
          <w:rFonts w:asciiTheme="majorHAnsi" w:hAnsiTheme="majorHAnsi" w:cstheme="majorHAnsi"/>
        </w:rPr>
        <w:sectPr w:rsidR="00C0609C" w:rsidSect="000B48E7">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r>
        <w:rPr>
          <w:rFonts w:asciiTheme="majorHAnsi" w:hAnsiTheme="majorHAnsi" w:cstheme="majorHAnsi"/>
        </w:rPr>
        <w:t>The example b</w:t>
      </w:r>
      <w:r w:rsidR="00D032C9">
        <w:rPr>
          <w:rFonts w:asciiTheme="majorHAnsi" w:hAnsiTheme="majorHAnsi" w:cstheme="majorHAnsi"/>
        </w:rPr>
        <w:t>e</w:t>
      </w:r>
      <w:r>
        <w:rPr>
          <w:rFonts w:asciiTheme="majorHAnsi" w:hAnsiTheme="majorHAnsi" w:cstheme="majorHAnsi"/>
        </w:rPr>
        <w:t xml:space="preserve">low maps Vinnies provision of community relief and resilience services to the population outcomes in the Framework, using </w:t>
      </w:r>
      <w:r w:rsidR="00DB35F9">
        <w:rPr>
          <w:rFonts w:asciiTheme="majorHAnsi" w:hAnsiTheme="majorHAnsi" w:cstheme="majorHAnsi"/>
        </w:rPr>
        <w:t xml:space="preserve">program logic </w:t>
      </w:r>
      <w:r>
        <w:rPr>
          <w:rFonts w:asciiTheme="majorHAnsi" w:hAnsiTheme="majorHAnsi" w:cstheme="majorHAnsi"/>
        </w:rPr>
        <w:t>sequencing</w:t>
      </w:r>
      <w:r w:rsidR="00DB35F9">
        <w:rPr>
          <w:rFonts w:asciiTheme="majorHAnsi" w:hAnsiTheme="majorHAnsi" w:cstheme="majorHAnsi"/>
        </w:rPr>
        <w:t>.</w:t>
      </w:r>
    </w:p>
    <w:p w14:paraId="42493F01" w14:textId="03B6A64A" w:rsidR="00D032C9" w:rsidRDefault="00934184" w:rsidP="00EF22A2">
      <w:pPr>
        <w:spacing w:line="276" w:lineRule="auto"/>
        <w:rPr>
          <w:rFonts w:asciiTheme="majorHAnsi" w:hAnsiTheme="majorHAnsi" w:cstheme="majorHAnsi"/>
        </w:rPr>
      </w:pPr>
      <w:r>
        <w:rPr>
          <w:noProof/>
        </w:rPr>
        <w:lastRenderedPageBreak/>
        <w:pict w14:anchorId="0EDE5D86">
          <v:shape id="_x0000_s1030" type="#_x0000_t75" style="position:absolute;margin-left:6.75pt;margin-top:-30.8pt;width:426.75pt;height:727.55pt;z-index:-251655168;mso-position-horizontal-relative:text;mso-position-vertical-relative:text;mso-width-relative:page;mso-height-relative:page">
            <v:imagedata r:id="rId17" o:title="SVdP CRR OFW logic model Nov 19 - v3 - edited"/>
          </v:shape>
        </w:pict>
      </w:r>
    </w:p>
    <w:p w14:paraId="6AF7B72C" w14:textId="44A2D173" w:rsidR="00C0609C" w:rsidRDefault="00C0609C" w:rsidP="00EF22A2">
      <w:pPr>
        <w:spacing w:line="276" w:lineRule="auto"/>
        <w:rPr>
          <w:rFonts w:asciiTheme="majorHAnsi" w:hAnsiTheme="majorHAnsi" w:cstheme="majorHAnsi"/>
        </w:rPr>
      </w:pPr>
    </w:p>
    <w:p w14:paraId="7E7574F0" w14:textId="77777777" w:rsidR="00C0609C" w:rsidRDefault="00C0609C" w:rsidP="00EF22A2">
      <w:pPr>
        <w:spacing w:line="276" w:lineRule="auto"/>
        <w:rPr>
          <w:rFonts w:asciiTheme="majorHAnsi" w:hAnsiTheme="majorHAnsi" w:cstheme="majorHAnsi"/>
        </w:rPr>
        <w:sectPr w:rsidR="00C0609C" w:rsidSect="00B65D16">
          <w:pgSz w:w="11906" w:h="16838"/>
          <w:pgMar w:top="1440" w:right="1440" w:bottom="1440" w:left="1440" w:header="708" w:footer="708" w:gutter="0"/>
          <w:cols w:space="708"/>
          <w:titlePg/>
          <w:docGrid w:linePitch="360"/>
        </w:sectPr>
      </w:pPr>
    </w:p>
    <w:p w14:paraId="3EDEB450" w14:textId="2F84257B" w:rsidR="00D032C9" w:rsidRDefault="00D032C9" w:rsidP="00EF22A2">
      <w:pPr>
        <w:spacing w:line="276" w:lineRule="auto"/>
        <w:rPr>
          <w:rFonts w:asciiTheme="majorHAnsi" w:hAnsiTheme="majorHAnsi" w:cstheme="majorHAnsi"/>
        </w:rPr>
      </w:pPr>
    </w:p>
    <w:p w14:paraId="58D409B8" w14:textId="2344C8F3" w:rsidR="003E0432" w:rsidRDefault="00DB35F9"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W</w:t>
      </w:r>
      <w:r w:rsidR="004C00AF">
        <w:rPr>
          <w:rFonts w:asciiTheme="majorHAnsi" w:hAnsiTheme="majorHAnsi" w:cstheme="majorHAnsi"/>
          <w:color w:val="auto"/>
          <w:sz w:val="22"/>
          <w:szCs w:val="22"/>
        </w:rPr>
        <w:t>e know that the provision of the financial counselling and national debt helpline (activity) means that people receive financial counselling (output). Further, we know that if people receive financial counselling (output), then this contributes towards peoples and family’s needs being met (service</w:t>
      </w:r>
      <w:r w:rsidR="00FE60AA">
        <w:rPr>
          <w:rFonts w:asciiTheme="majorHAnsi" w:hAnsiTheme="majorHAnsi" w:cstheme="majorHAnsi"/>
          <w:color w:val="auto"/>
          <w:sz w:val="22"/>
          <w:szCs w:val="22"/>
        </w:rPr>
        <w:t xml:space="preserve"> </w:t>
      </w:r>
      <w:r w:rsidR="004C00AF">
        <w:rPr>
          <w:rFonts w:asciiTheme="majorHAnsi" w:hAnsiTheme="majorHAnsi" w:cstheme="majorHAnsi"/>
          <w:color w:val="auto"/>
          <w:sz w:val="22"/>
          <w:szCs w:val="22"/>
        </w:rPr>
        <w:t xml:space="preserve">outcome); and therefore we, as individuals, can pay for things we need (person-centred population-level outcome/impact from </w:t>
      </w:r>
      <w:r w:rsidR="00970EB7">
        <w:rPr>
          <w:rFonts w:asciiTheme="majorHAnsi" w:hAnsiTheme="majorHAnsi" w:cstheme="majorHAnsi"/>
          <w:color w:val="auto"/>
          <w:sz w:val="22"/>
          <w:szCs w:val="22"/>
        </w:rPr>
        <w:t>the Framework</w:t>
      </w:r>
      <w:r w:rsidR="004C00AF">
        <w:rPr>
          <w:rFonts w:asciiTheme="majorHAnsi" w:hAnsiTheme="majorHAnsi" w:cstheme="majorHAnsi"/>
          <w:color w:val="auto"/>
          <w:sz w:val="22"/>
          <w:szCs w:val="22"/>
        </w:rPr>
        <w:t xml:space="preserve"> in the Stable domain).</w:t>
      </w:r>
    </w:p>
    <w:p w14:paraId="20DDD9FC" w14:textId="3FF7C20C" w:rsidR="005024F7" w:rsidRDefault="00D032C9"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W</w:t>
      </w:r>
      <w:r w:rsidR="005024F7">
        <w:rPr>
          <w:rFonts w:asciiTheme="majorHAnsi" w:hAnsiTheme="majorHAnsi" w:cstheme="majorHAnsi"/>
          <w:color w:val="auto"/>
          <w:sz w:val="22"/>
          <w:szCs w:val="22"/>
        </w:rPr>
        <w:t xml:space="preserve">e also need to consider the role of evidence and data in informing a theory of change. However, this is beyond the </w:t>
      </w:r>
      <w:r>
        <w:rPr>
          <w:rFonts w:asciiTheme="majorHAnsi" w:hAnsiTheme="majorHAnsi" w:cstheme="majorHAnsi"/>
          <w:color w:val="auto"/>
          <w:sz w:val="22"/>
          <w:szCs w:val="22"/>
        </w:rPr>
        <w:t>s</w:t>
      </w:r>
      <w:r w:rsidR="005024F7">
        <w:rPr>
          <w:rFonts w:asciiTheme="majorHAnsi" w:hAnsiTheme="majorHAnsi" w:cstheme="majorHAnsi"/>
          <w:color w:val="auto"/>
          <w:sz w:val="22"/>
          <w:szCs w:val="22"/>
        </w:rPr>
        <w:t>cope of this guide.</w:t>
      </w:r>
    </w:p>
    <w:p w14:paraId="3E9732A7" w14:textId="77777777" w:rsidR="00D73D1C" w:rsidRPr="00D73D1C" w:rsidRDefault="00D73D1C" w:rsidP="00EF22A2">
      <w:pPr>
        <w:pStyle w:val="OMFCSubtitle"/>
        <w:spacing w:line="276" w:lineRule="auto"/>
        <w:rPr>
          <w:rFonts w:asciiTheme="majorHAnsi" w:hAnsiTheme="majorHAnsi" w:cstheme="majorHAnsi"/>
          <w:color w:val="auto"/>
          <w:sz w:val="4"/>
          <w:szCs w:val="4"/>
        </w:rPr>
      </w:pPr>
    </w:p>
    <w:p w14:paraId="21DA7DFF" w14:textId="77777777" w:rsidR="00052E79" w:rsidRPr="00D73D1C" w:rsidRDefault="00052E79" w:rsidP="00052E79">
      <w:pPr>
        <w:spacing w:line="276" w:lineRule="auto"/>
        <w:rPr>
          <w:rFonts w:asciiTheme="majorHAnsi" w:hAnsiTheme="majorHAnsi" w:cstheme="majorHAnsi"/>
          <w:b/>
          <w:bCs/>
          <w:sz w:val="24"/>
          <w:szCs w:val="24"/>
        </w:rPr>
      </w:pPr>
      <w:r w:rsidRPr="00D73D1C">
        <w:rPr>
          <w:rFonts w:asciiTheme="majorHAnsi" w:hAnsiTheme="majorHAnsi" w:cstheme="majorHAnsi"/>
          <w:b/>
          <w:bCs/>
          <w:sz w:val="24"/>
          <w:szCs w:val="24"/>
        </w:rPr>
        <w:t>Guidance for engaging with the Framework in terms of strategy for a service provider</w:t>
      </w:r>
    </w:p>
    <w:p w14:paraId="562052F6" w14:textId="77777777" w:rsidR="00052E79" w:rsidRPr="00CD5E99" w:rsidRDefault="00052E79" w:rsidP="00052E79">
      <w:pPr>
        <w:spacing w:line="276" w:lineRule="auto"/>
        <w:rPr>
          <w:rFonts w:asciiTheme="majorHAnsi" w:hAnsiTheme="majorHAnsi" w:cstheme="majorHAnsi"/>
        </w:rPr>
      </w:pPr>
      <w:r>
        <w:rPr>
          <w:rFonts w:asciiTheme="majorHAnsi" w:hAnsiTheme="majorHAnsi" w:cstheme="majorHAnsi"/>
        </w:rPr>
        <w:t>As described above, this could be either in developing a logic model to respond to a request for tender, or in looking at developing organisational or programmatic strategy outside of a procurement process.</w:t>
      </w:r>
    </w:p>
    <w:p w14:paraId="311B9178" w14:textId="77777777" w:rsidR="00052E79" w:rsidRPr="00D73D1C" w:rsidRDefault="00052E79" w:rsidP="00052E79">
      <w:pPr>
        <w:spacing w:line="276" w:lineRule="auto"/>
        <w:rPr>
          <w:rFonts w:asciiTheme="majorHAnsi" w:hAnsiTheme="majorHAnsi" w:cstheme="majorHAnsi"/>
          <w:b/>
          <w:bCs/>
          <w:i/>
          <w:iCs/>
          <w:sz w:val="24"/>
          <w:szCs w:val="24"/>
        </w:rPr>
      </w:pPr>
      <w:r w:rsidRPr="00D73D1C">
        <w:rPr>
          <w:rFonts w:asciiTheme="majorHAnsi" w:hAnsiTheme="majorHAnsi" w:cstheme="majorHAnsi"/>
          <w:b/>
          <w:bCs/>
          <w:i/>
          <w:iCs/>
          <w:sz w:val="24"/>
          <w:szCs w:val="24"/>
        </w:rPr>
        <w:t>Articulation and alignment of outcomes</w:t>
      </w:r>
    </w:p>
    <w:p w14:paraId="09A863DE" w14:textId="77777777" w:rsidR="00052E79" w:rsidRDefault="00052E79" w:rsidP="00052E79">
      <w:pPr>
        <w:pStyle w:val="ListParagraph"/>
        <w:numPr>
          <w:ilvl w:val="0"/>
          <w:numId w:val="14"/>
        </w:numPr>
        <w:spacing w:line="276" w:lineRule="auto"/>
        <w:rPr>
          <w:rFonts w:asciiTheme="majorHAnsi" w:hAnsiTheme="majorHAnsi" w:cstheme="majorHAnsi"/>
        </w:rPr>
      </w:pPr>
      <w:r>
        <w:rPr>
          <w:rFonts w:asciiTheme="majorHAnsi" w:hAnsiTheme="majorHAnsi" w:cstheme="majorHAnsi"/>
        </w:rPr>
        <w:t>Consider the domains of the Framework, and which are most relevant to the service or program being developed or delivered.</w:t>
      </w:r>
    </w:p>
    <w:p w14:paraId="1C0BE2C3"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It is possible (and likely in some contexts) that all domains will be relevant. Try to keep it to a maximum of four.</w:t>
      </w:r>
    </w:p>
    <w:p w14:paraId="0F0725A4" w14:textId="0A582320" w:rsidR="00052E79" w:rsidRDefault="00052E79" w:rsidP="00052E79">
      <w:pPr>
        <w:pStyle w:val="ListParagraph"/>
        <w:numPr>
          <w:ilvl w:val="0"/>
          <w:numId w:val="14"/>
        </w:numPr>
        <w:spacing w:line="276" w:lineRule="auto"/>
        <w:rPr>
          <w:rFonts w:asciiTheme="majorHAnsi" w:hAnsiTheme="majorHAnsi" w:cstheme="majorHAnsi"/>
        </w:rPr>
      </w:pPr>
      <w:r>
        <w:rPr>
          <w:rFonts w:asciiTheme="majorHAnsi" w:hAnsiTheme="majorHAnsi" w:cstheme="majorHAnsi"/>
        </w:rPr>
        <w:t xml:space="preserve">Explore the population level outcomes, and sub-outcomes, within the Bank for each domain </w:t>
      </w:r>
      <w:r w:rsidR="00EF3E47">
        <w:rPr>
          <w:rFonts w:asciiTheme="majorHAnsi" w:hAnsiTheme="majorHAnsi" w:cstheme="majorHAnsi"/>
        </w:rPr>
        <w:t>chosen</w:t>
      </w:r>
      <w:r>
        <w:rPr>
          <w:rFonts w:asciiTheme="majorHAnsi" w:hAnsiTheme="majorHAnsi" w:cstheme="majorHAnsi"/>
        </w:rPr>
        <w:t>.</w:t>
      </w:r>
    </w:p>
    <w:p w14:paraId="203BAD0B"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are most relevant to the program you are developing or delivering?</w:t>
      </w:r>
    </w:p>
    <w:p w14:paraId="2C6A35C5"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could be relevant with small changes?</w:t>
      </w:r>
    </w:p>
    <w:p w14:paraId="019D97F1"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What is missing from the Framework from your perspective? (This is to inform the ongoing development of the Framework).</w:t>
      </w:r>
    </w:p>
    <w:p w14:paraId="15DAB612" w14:textId="297D67AA" w:rsidR="00052E79" w:rsidRPr="005024F7"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 xml:space="preserve">Keep the number of relevant population-level outcomes (across all your </w:t>
      </w:r>
      <w:r w:rsidR="00881E75">
        <w:rPr>
          <w:rFonts w:asciiTheme="majorHAnsi" w:hAnsiTheme="majorHAnsi" w:cstheme="majorHAnsi"/>
        </w:rPr>
        <w:t>relevant domains) to between 3 and</w:t>
      </w:r>
      <w:r>
        <w:rPr>
          <w:rFonts w:asciiTheme="majorHAnsi" w:hAnsiTheme="majorHAnsi" w:cstheme="majorHAnsi"/>
        </w:rPr>
        <w:t xml:space="preserve"> 6 if possible. </w:t>
      </w:r>
    </w:p>
    <w:p w14:paraId="4947FFE0" w14:textId="54A78A57" w:rsidR="00EF3E47" w:rsidRDefault="00EF3E47" w:rsidP="00EF3E47">
      <w:pPr>
        <w:pStyle w:val="ListParagraph"/>
        <w:numPr>
          <w:ilvl w:val="0"/>
          <w:numId w:val="14"/>
        </w:numPr>
        <w:spacing w:line="276" w:lineRule="auto"/>
        <w:rPr>
          <w:rFonts w:asciiTheme="majorHAnsi" w:hAnsiTheme="majorHAnsi" w:cstheme="majorHAnsi"/>
        </w:rPr>
      </w:pPr>
      <w:r>
        <w:rPr>
          <w:rFonts w:asciiTheme="majorHAnsi" w:hAnsiTheme="majorHAnsi" w:cstheme="majorHAnsi"/>
        </w:rPr>
        <w:t>Consider the indicators and measures that are attached to your population-level outcome. These help you to understand the shape and understanding of what the outcomes mean.</w:t>
      </w:r>
    </w:p>
    <w:p w14:paraId="249B4239"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are most relevant to your service being developed or delivered?</w:t>
      </w:r>
    </w:p>
    <w:p w14:paraId="7348470E"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could be relevant with small changes?</w:t>
      </w:r>
    </w:p>
    <w:p w14:paraId="36DAE214" w14:textId="4577248F" w:rsidR="00052E79" w:rsidRDefault="00052E79" w:rsidP="00052E79">
      <w:pPr>
        <w:pStyle w:val="ListParagraph"/>
        <w:numPr>
          <w:ilvl w:val="0"/>
          <w:numId w:val="14"/>
        </w:numPr>
        <w:spacing w:line="276" w:lineRule="auto"/>
        <w:rPr>
          <w:rFonts w:asciiTheme="majorHAnsi" w:hAnsiTheme="majorHAnsi" w:cstheme="majorHAnsi"/>
        </w:rPr>
      </w:pPr>
      <w:r>
        <w:rPr>
          <w:rFonts w:asciiTheme="majorHAnsi" w:hAnsiTheme="majorHAnsi" w:cstheme="majorHAnsi"/>
        </w:rPr>
        <w:t xml:space="preserve">Putting these together (your </w:t>
      </w:r>
      <w:r w:rsidR="00EF3E47">
        <w:rPr>
          <w:rFonts w:asciiTheme="majorHAnsi" w:hAnsiTheme="majorHAnsi" w:cstheme="majorHAnsi"/>
        </w:rPr>
        <w:t>chosen</w:t>
      </w:r>
      <w:r>
        <w:rPr>
          <w:rFonts w:asciiTheme="majorHAnsi" w:hAnsiTheme="majorHAnsi" w:cstheme="majorHAnsi"/>
        </w:rPr>
        <w:t xml:space="preserve"> population-level outcomes, sub-outcomes, indicators and measures), you will have a sense of whether these describe your intended program/service/organisation well, and what is missing.</w:t>
      </w:r>
    </w:p>
    <w:p w14:paraId="67C13911" w14:textId="77777777" w:rsidR="00EF3E47" w:rsidRDefault="00EF3E47" w:rsidP="00EF3E47">
      <w:pPr>
        <w:pStyle w:val="ListParagraph"/>
        <w:numPr>
          <w:ilvl w:val="0"/>
          <w:numId w:val="14"/>
        </w:numPr>
        <w:spacing w:line="276" w:lineRule="auto"/>
        <w:rPr>
          <w:rFonts w:asciiTheme="majorHAnsi" w:hAnsiTheme="majorHAnsi" w:cstheme="majorHAnsi"/>
        </w:rPr>
      </w:pPr>
      <w:r>
        <w:rPr>
          <w:rFonts w:asciiTheme="majorHAnsi" w:hAnsiTheme="majorHAnsi" w:cstheme="majorHAnsi"/>
        </w:rPr>
        <w:t>As much as possible, replicate the wording from the Framework to your context.</w:t>
      </w:r>
    </w:p>
    <w:p w14:paraId="1256A924"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The population-level outcomes will ideally require no change to make sense in your context.</w:t>
      </w:r>
    </w:p>
    <w:p w14:paraId="21A37803"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The sub-outcomes may require some small changes to make sense in your context.</w:t>
      </w:r>
    </w:p>
    <w:p w14:paraId="173FCBD5"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You can write the unique program/service level outcomes that make sense in your context, but in developing these, use consistent words and meaning as much as possible, to retain fidelity to the Framework.</w:t>
      </w:r>
    </w:p>
    <w:p w14:paraId="057B5B76"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The indicators and measures may require edits in your context (see more below).</w:t>
      </w:r>
    </w:p>
    <w:p w14:paraId="5E6735ED" w14:textId="77777777" w:rsidR="00881E75" w:rsidRDefault="00881E75" w:rsidP="00052E79">
      <w:pPr>
        <w:spacing w:line="276" w:lineRule="auto"/>
        <w:rPr>
          <w:rFonts w:asciiTheme="majorHAnsi" w:hAnsiTheme="majorHAnsi" w:cstheme="majorHAnsi"/>
          <w:b/>
          <w:bCs/>
          <w:i/>
          <w:iCs/>
          <w:sz w:val="24"/>
          <w:szCs w:val="24"/>
        </w:rPr>
      </w:pPr>
    </w:p>
    <w:p w14:paraId="47072C0C" w14:textId="0049A9D8" w:rsidR="00D032C9" w:rsidRPr="00D73D1C" w:rsidRDefault="00D032C9" w:rsidP="00D032C9">
      <w:pPr>
        <w:spacing w:line="276" w:lineRule="auto"/>
        <w:rPr>
          <w:rFonts w:asciiTheme="majorHAnsi" w:hAnsiTheme="majorHAnsi" w:cstheme="majorHAnsi"/>
          <w:b/>
          <w:bCs/>
          <w:i/>
          <w:iCs/>
          <w:sz w:val="24"/>
          <w:szCs w:val="24"/>
        </w:rPr>
      </w:pPr>
      <w:r>
        <w:rPr>
          <w:rFonts w:asciiTheme="majorHAnsi" w:hAnsiTheme="majorHAnsi" w:cstheme="majorHAnsi"/>
          <w:b/>
          <w:bCs/>
          <w:i/>
          <w:iCs/>
          <w:sz w:val="24"/>
          <w:szCs w:val="24"/>
        </w:rPr>
        <w:t>C</w:t>
      </w:r>
      <w:r w:rsidRPr="00D73D1C">
        <w:rPr>
          <w:rFonts w:asciiTheme="majorHAnsi" w:hAnsiTheme="majorHAnsi" w:cstheme="majorHAnsi"/>
          <w:b/>
          <w:bCs/>
          <w:i/>
          <w:iCs/>
          <w:sz w:val="24"/>
          <w:szCs w:val="24"/>
        </w:rPr>
        <w:t>onsidering measurement of outcomes</w:t>
      </w:r>
    </w:p>
    <w:p w14:paraId="0F0E75E9" w14:textId="77777777" w:rsidR="00052E79" w:rsidRDefault="00052E79" w:rsidP="00052E79">
      <w:pPr>
        <w:spacing w:line="276" w:lineRule="auto"/>
        <w:rPr>
          <w:rFonts w:asciiTheme="majorHAnsi" w:hAnsiTheme="majorHAnsi" w:cstheme="majorHAnsi"/>
        </w:rPr>
      </w:pPr>
      <w:r>
        <w:rPr>
          <w:rFonts w:asciiTheme="majorHAnsi" w:hAnsiTheme="majorHAnsi" w:cstheme="majorHAnsi"/>
        </w:rPr>
        <w:t>Although</w:t>
      </w:r>
      <w:r w:rsidRPr="009F7ED4">
        <w:rPr>
          <w:rFonts w:asciiTheme="majorHAnsi" w:hAnsiTheme="majorHAnsi" w:cstheme="majorHAnsi"/>
        </w:rPr>
        <w:t xml:space="preserve"> we touched on indicators/measures, most of the above steps are about articulation of outcomes. </w:t>
      </w:r>
      <w:r>
        <w:rPr>
          <w:rFonts w:asciiTheme="majorHAnsi" w:hAnsiTheme="majorHAnsi" w:cstheme="majorHAnsi"/>
        </w:rPr>
        <w:t xml:space="preserve">We also need to consider the collection of </w:t>
      </w:r>
      <w:r w:rsidRPr="009F7ED4">
        <w:rPr>
          <w:rFonts w:asciiTheme="majorHAnsi" w:hAnsiTheme="majorHAnsi" w:cstheme="majorHAnsi"/>
        </w:rPr>
        <w:t>data and measurement</w:t>
      </w:r>
      <w:r>
        <w:rPr>
          <w:rFonts w:asciiTheme="majorHAnsi" w:hAnsiTheme="majorHAnsi" w:cstheme="majorHAnsi"/>
        </w:rPr>
        <w:t xml:space="preserve"> of those outcomes.</w:t>
      </w:r>
    </w:p>
    <w:p w14:paraId="38CE1AA0" w14:textId="77777777" w:rsidR="00052E79" w:rsidRPr="00514AA7" w:rsidRDefault="00052E79" w:rsidP="00052E79">
      <w:pPr>
        <w:pStyle w:val="ListParagraph"/>
        <w:numPr>
          <w:ilvl w:val="0"/>
          <w:numId w:val="15"/>
        </w:numPr>
        <w:spacing w:line="276" w:lineRule="auto"/>
        <w:rPr>
          <w:rFonts w:asciiTheme="majorHAnsi" w:hAnsiTheme="majorHAnsi" w:cstheme="majorHAnsi"/>
        </w:rPr>
      </w:pPr>
      <w:r w:rsidRPr="00514AA7">
        <w:rPr>
          <w:rFonts w:asciiTheme="majorHAnsi" w:hAnsiTheme="majorHAnsi" w:cstheme="majorHAnsi"/>
        </w:rPr>
        <w:t xml:space="preserve">Indicators and measures attached to your relevant population-level outcome  </w:t>
      </w:r>
    </w:p>
    <w:p w14:paraId="55E041B1" w14:textId="77777777" w:rsidR="00052E79" w:rsidRPr="00514AA7" w:rsidRDefault="00052E79" w:rsidP="00052E79">
      <w:pPr>
        <w:pStyle w:val="ListParagraph"/>
        <w:numPr>
          <w:ilvl w:val="1"/>
          <w:numId w:val="15"/>
        </w:numPr>
        <w:spacing w:line="276" w:lineRule="auto"/>
        <w:rPr>
          <w:rFonts w:asciiTheme="majorHAnsi" w:hAnsiTheme="majorHAnsi" w:cstheme="majorHAnsi"/>
        </w:rPr>
      </w:pPr>
      <w:r w:rsidRPr="00514AA7">
        <w:rPr>
          <w:rFonts w:asciiTheme="majorHAnsi" w:hAnsiTheme="majorHAnsi" w:cstheme="majorHAnsi"/>
        </w:rPr>
        <w:t>Is the data required for the indicators/measures something that you currently collect, or will be able to collect? Will this be a challenging task?</w:t>
      </w:r>
    </w:p>
    <w:p w14:paraId="17450DC7" w14:textId="77777777" w:rsidR="00052E79" w:rsidRPr="00514AA7" w:rsidRDefault="00052E79" w:rsidP="00052E79">
      <w:pPr>
        <w:pStyle w:val="ListParagraph"/>
        <w:numPr>
          <w:ilvl w:val="1"/>
          <w:numId w:val="15"/>
        </w:numPr>
        <w:spacing w:line="276" w:lineRule="auto"/>
        <w:rPr>
          <w:rFonts w:asciiTheme="majorHAnsi" w:hAnsiTheme="majorHAnsi" w:cstheme="majorHAnsi"/>
        </w:rPr>
      </w:pPr>
      <w:r w:rsidRPr="00514AA7">
        <w:rPr>
          <w:rFonts w:asciiTheme="majorHAnsi" w:hAnsiTheme="majorHAnsi" w:cstheme="majorHAnsi"/>
        </w:rPr>
        <w:t>Is someone else potentially already collecting this information, and you might be able to work with them?</w:t>
      </w:r>
    </w:p>
    <w:p w14:paraId="4F2E430A" w14:textId="77777777" w:rsidR="00052E79" w:rsidRPr="00514AA7" w:rsidRDefault="00052E79" w:rsidP="00052E79">
      <w:pPr>
        <w:pStyle w:val="ListParagraph"/>
        <w:numPr>
          <w:ilvl w:val="0"/>
          <w:numId w:val="15"/>
        </w:numPr>
        <w:spacing w:line="276" w:lineRule="auto"/>
        <w:rPr>
          <w:rFonts w:asciiTheme="majorHAnsi" w:hAnsiTheme="majorHAnsi" w:cstheme="majorHAnsi"/>
        </w:rPr>
      </w:pPr>
      <w:r w:rsidRPr="00514AA7">
        <w:rPr>
          <w:rFonts w:asciiTheme="majorHAnsi" w:hAnsiTheme="majorHAnsi" w:cstheme="majorHAnsi"/>
        </w:rPr>
        <w:t>Data source.</w:t>
      </w:r>
    </w:p>
    <w:p w14:paraId="3CCEB5DE" w14:textId="77777777" w:rsidR="00052E79" w:rsidRPr="00514AA7" w:rsidRDefault="00052E79" w:rsidP="00052E79">
      <w:pPr>
        <w:pStyle w:val="ListParagraph"/>
        <w:numPr>
          <w:ilvl w:val="1"/>
          <w:numId w:val="15"/>
        </w:numPr>
        <w:spacing w:line="276" w:lineRule="auto"/>
        <w:rPr>
          <w:rFonts w:asciiTheme="majorHAnsi" w:hAnsiTheme="majorHAnsi" w:cstheme="majorHAnsi"/>
        </w:rPr>
      </w:pPr>
      <w:r w:rsidRPr="00514AA7">
        <w:rPr>
          <w:rFonts w:asciiTheme="majorHAnsi" w:hAnsiTheme="majorHAnsi" w:cstheme="majorHAnsi"/>
        </w:rPr>
        <w:t>If there is a data source listed, will it be possible for you to get access to that information?</w:t>
      </w:r>
    </w:p>
    <w:p w14:paraId="6123DA51" w14:textId="77777777" w:rsidR="00052E79" w:rsidRDefault="00052E79" w:rsidP="00052E79">
      <w:pPr>
        <w:pStyle w:val="ListParagraph"/>
        <w:numPr>
          <w:ilvl w:val="1"/>
          <w:numId w:val="15"/>
        </w:numPr>
        <w:spacing w:line="276" w:lineRule="auto"/>
        <w:rPr>
          <w:rFonts w:asciiTheme="majorHAnsi" w:hAnsiTheme="majorHAnsi" w:cstheme="majorHAnsi"/>
        </w:rPr>
      </w:pPr>
      <w:r w:rsidRPr="00514AA7">
        <w:rPr>
          <w:rFonts w:asciiTheme="majorHAnsi" w:hAnsiTheme="majorHAnsi" w:cstheme="majorHAnsi"/>
        </w:rPr>
        <w:t>If there is no data source listed, where do you think information about those indica</w:t>
      </w:r>
      <w:r>
        <w:rPr>
          <w:rFonts w:asciiTheme="majorHAnsi" w:hAnsiTheme="majorHAnsi" w:cstheme="majorHAnsi"/>
        </w:rPr>
        <w:t>tors/measures might exist? Could you get access to that information?</w:t>
      </w:r>
    </w:p>
    <w:p w14:paraId="377B3902" w14:textId="77777777" w:rsidR="00052E79" w:rsidRDefault="00052E79" w:rsidP="00052E79">
      <w:pPr>
        <w:pStyle w:val="ListParagraph"/>
        <w:numPr>
          <w:ilvl w:val="0"/>
          <w:numId w:val="15"/>
        </w:numPr>
        <w:spacing w:line="276" w:lineRule="auto"/>
        <w:rPr>
          <w:rFonts w:asciiTheme="majorHAnsi" w:hAnsiTheme="majorHAnsi" w:cstheme="majorHAnsi"/>
        </w:rPr>
      </w:pPr>
      <w:r>
        <w:rPr>
          <w:rFonts w:asciiTheme="majorHAnsi" w:hAnsiTheme="majorHAnsi" w:cstheme="majorHAnsi"/>
        </w:rPr>
        <w:t>WA Targets or Goals</w:t>
      </w:r>
    </w:p>
    <w:p w14:paraId="0D46C491" w14:textId="77777777" w:rsidR="00052E79" w:rsidRDefault="00052E79" w:rsidP="00052E79">
      <w:pPr>
        <w:pStyle w:val="ListParagraph"/>
        <w:numPr>
          <w:ilvl w:val="1"/>
          <w:numId w:val="15"/>
        </w:numPr>
        <w:spacing w:line="276" w:lineRule="auto"/>
        <w:rPr>
          <w:rFonts w:asciiTheme="majorHAnsi" w:hAnsiTheme="majorHAnsi" w:cstheme="majorHAnsi"/>
        </w:rPr>
      </w:pPr>
      <w:r>
        <w:rPr>
          <w:rFonts w:asciiTheme="majorHAnsi" w:hAnsiTheme="majorHAnsi" w:cstheme="majorHAnsi"/>
        </w:rPr>
        <w:t>If there is a WA target or goal, do you have any early ideas about how your program/service will contribute to them?</w:t>
      </w:r>
    </w:p>
    <w:p w14:paraId="6EEFA30C" w14:textId="77777777" w:rsidR="00052E79" w:rsidRDefault="00052E79" w:rsidP="00052E79">
      <w:pPr>
        <w:pStyle w:val="ListParagraph"/>
        <w:numPr>
          <w:ilvl w:val="1"/>
          <w:numId w:val="15"/>
        </w:numPr>
        <w:spacing w:line="276" w:lineRule="auto"/>
        <w:rPr>
          <w:rFonts w:asciiTheme="majorHAnsi" w:hAnsiTheme="majorHAnsi" w:cstheme="majorHAnsi"/>
        </w:rPr>
      </w:pPr>
      <w:r>
        <w:rPr>
          <w:rFonts w:asciiTheme="majorHAnsi" w:hAnsiTheme="majorHAnsi" w:cstheme="majorHAnsi"/>
        </w:rPr>
        <w:t>If there is no WA target or goal listed, are there other outcomes hierarchies that exist nationally or internationally that your program/service may be contributing to? (e.g. Sustainable Development Goals). This alignment with other relevant frameworks can be really useful from the perspective of future investors/funders for your program/service.</w:t>
      </w:r>
    </w:p>
    <w:p w14:paraId="71991647" w14:textId="77777777" w:rsidR="00D032C9" w:rsidRPr="00D73D1C" w:rsidRDefault="00D032C9" w:rsidP="00D032C9">
      <w:pPr>
        <w:pStyle w:val="OMFCSubtitle"/>
        <w:spacing w:line="276" w:lineRule="auto"/>
        <w:rPr>
          <w:rFonts w:eastAsia="Times New Roman" w:cstheme="majorHAnsi"/>
          <w:b/>
          <w:bCs/>
          <w:color w:val="9471BB"/>
          <w:sz w:val="28"/>
          <w:szCs w:val="28"/>
          <w:shd w:val="clear" w:color="auto" w:fill="FFFFFF"/>
          <w:lang w:eastAsia="en-AU"/>
        </w:rPr>
      </w:pPr>
      <w:r w:rsidRPr="00D73D1C">
        <w:rPr>
          <w:rFonts w:eastAsia="Times New Roman" w:cstheme="majorHAnsi"/>
          <w:b/>
          <w:bCs/>
          <w:color w:val="9471BB"/>
          <w:sz w:val="28"/>
          <w:szCs w:val="28"/>
          <w:shd w:val="clear" w:color="auto" w:fill="FFFFFF"/>
          <w:lang w:eastAsia="en-AU"/>
        </w:rPr>
        <w:t>O</w:t>
      </w:r>
      <w:r>
        <w:rPr>
          <w:rFonts w:eastAsia="Times New Roman" w:cstheme="majorHAnsi"/>
          <w:b/>
          <w:bCs/>
          <w:color w:val="9471BB"/>
          <w:sz w:val="28"/>
          <w:szCs w:val="28"/>
          <w:shd w:val="clear" w:color="auto" w:fill="FFFFFF"/>
          <w:lang w:eastAsia="en-AU"/>
        </w:rPr>
        <w:t xml:space="preserve">ther tips </w:t>
      </w:r>
    </w:p>
    <w:p w14:paraId="18F89B8E" w14:textId="0A974FC2" w:rsidR="00D032C9" w:rsidRDefault="00D032C9" w:rsidP="00D032C9">
      <w:pPr>
        <w:pStyle w:val="ListParagraph"/>
        <w:numPr>
          <w:ilvl w:val="0"/>
          <w:numId w:val="14"/>
        </w:numPr>
        <w:spacing w:line="276" w:lineRule="auto"/>
        <w:rPr>
          <w:rFonts w:asciiTheme="majorHAnsi" w:hAnsiTheme="majorHAnsi" w:cstheme="majorHAnsi"/>
        </w:rPr>
      </w:pPr>
      <w:r>
        <w:rPr>
          <w:rFonts w:asciiTheme="majorHAnsi" w:hAnsiTheme="majorHAnsi" w:cstheme="majorHAnsi"/>
        </w:rPr>
        <w:t xml:space="preserve">Talk to people about your understanding of the outcomes, indicators and measures, and get their perspectives on what you are thinking. The </w:t>
      </w:r>
      <w:r w:rsidR="005D6CA1">
        <w:rPr>
          <w:rFonts w:asciiTheme="majorHAnsi" w:hAnsiTheme="majorHAnsi" w:cstheme="majorHAnsi"/>
        </w:rPr>
        <w:t>Framework</w:t>
      </w:r>
      <w:r>
        <w:rPr>
          <w:rFonts w:asciiTheme="majorHAnsi" w:hAnsiTheme="majorHAnsi" w:cstheme="majorHAnsi"/>
        </w:rPr>
        <w:t xml:space="preserve"> is intended, after all, to provide the architecture for a common language, common understanding across departments and sectors. We only get there through conversation, creating shared understanding, and having our own perspectives and assumptions challenged.</w:t>
      </w:r>
    </w:p>
    <w:p w14:paraId="14745082" w14:textId="0C18F65B" w:rsidR="00D032C9" w:rsidRDefault="00D032C9" w:rsidP="00D032C9">
      <w:pPr>
        <w:pStyle w:val="ListParagraph"/>
        <w:numPr>
          <w:ilvl w:val="0"/>
          <w:numId w:val="14"/>
        </w:numPr>
        <w:spacing w:line="276" w:lineRule="auto"/>
        <w:rPr>
          <w:rFonts w:asciiTheme="majorHAnsi" w:hAnsiTheme="majorHAnsi" w:cstheme="majorHAnsi"/>
        </w:rPr>
      </w:pPr>
      <w:r>
        <w:rPr>
          <w:rFonts w:asciiTheme="majorHAnsi" w:hAnsiTheme="majorHAnsi" w:cstheme="majorHAnsi"/>
        </w:rPr>
        <w:t xml:space="preserve">Make sure you use your learning from undertaking this process to inform the ongoing development and refinement of the </w:t>
      </w:r>
      <w:r w:rsidR="005D6CA1">
        <w:rPr>
          <w:rFonts w:asciiTheme="majorHAnsi" w:hAnsiTheme="majorHAnsi" w:cstheme="majorHAnsi"/>
        </w:rPr>
        <w:t>Framework</w:t>
      </w:r>
      <w:r>
        <w:rPr>
          <w:rFonts w:asciiTheme="majorHAnsi" w:hAnsiTheme="majorHAnsi" w:cstheme="majorHAnsi"/>
        </w:rPr>
        <w:t>.</w:t>
      </w:r>
    </w:p>
    <w:p w14:paraId="4D414E5D" w14:textId="77777777" w:rsidR="00D032C9" w:rsidRPr="00901F16" w:rsidRDefault="00D032C9" w:rsidP="00D032C9">
      <w:pPr>
        <w:pStyle w:val="ListParagraph"/>
        <w:spacing w:line="276" w:lineRule="auto"/>
        <w:rPr>
          <w:rFonts w:asciiTheme="majorHAnsi" w:hAnsiTheme="majorHAnsi" w:cstheme="majorHAnsi"/>
        </w:rPr>
      </w:pPr>
      <w:bookmarkStart w:id="0" w:name="_GoBack"/>
      <w:bookmarkEnd w:id="0"/>
    </w:p>
    <w:sectPr w:rsidR="00D032C9" w:rsidRPr="00901F16" w:rsidSect="00C0609C">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84F9D" w14:textId="77777777" w:rsidR="00DC35D8" w:rsidRDefault="00DC35D8" w:rsidP="00734EBA">
      <w:pPr>
        <w:spacing w:after="0" w:line="240" w:lineRule="auto"/>
      </w:pPr>
      <w:r>
        <w:separator/>
      </w:r>
    </w:p>
  </w:endnote>
  <w:endnote w:type="continuationSeparator" w:id="0">
    <w:p w14:paraId="40107DC7" w14:textId="77777777" w:rsidR="00DC35D8" w:rsidRDefault="00DC35D8" w:rsidP="00734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0B9F4" w14:textId="0B38472B" w:rsidR="00734EBA" w:rsidRDefault="00934184">
    <w:pPr>
      <w:pStyle w:val="Footer"/>
      <w:pBdr>
        <w:top w:val="single" w:sz="4" w:space="1" w:color="D9D9D9" w:themeColor="background1" w:themeShade="D9"/>
      </w:pBdr>
      <w:jc w:val="right"/>
    </w:pPr>
    <w:r>
      <w:rPr>
        <w:noProof/>
      </w:rPr>
      <w:pict w14:anchorId="5801E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74.25pt;margin-top:-105.5pt;width:597pt;height:167.9pt;z-index:-251646976;mso-position-horizontal-relative:text;mso-position-vertical-relative:text;mso-width-relative:page;mso-height-relative:page">
          <v:imagedata r:id="rId1" o:title="footer"/>
        </v:shape>
      </w:pict>
    </w:r>
    <w:sdt>
      <w:sdtPr>
        <w:id w:val="1028920504"/>
        <w:docPartObj>
          <w:docPartGallery w:val="Page Numbers (Bottom of Page)"/>
          <w:docPartUnique/>
        </w:docPartObj>
      </w:sdtPr>
      <w:sdtEndPr>
        <w:rPr>
          <w:color w:val="7F7F7F" w:themeColor="background1" w:themeShade="7F"/>
          <w:spacing w:val="60"/>
        </w:rPr>
      </w:sdtEndPr>
      <w:sdtContent>
        <w:r w:rsidR="00734EBA">
          <w:fldChar w:fldCharType="begin"/>
        </w:r>
        <w:r w:rsidR="00734EBA">
          <w:instrText xml:space="preserve"> PAGE   \* MERGEFORMAT </w:instrText>
        </w:r>
        <w:r w:rsidR="00734EBA">
          <w:fldChar w:fldCharType="separate"/>
        </w:r>
        <w:r w:rsidR="00BA76BC">
          <w:rPr>
            <w:noProof/>
          </w:rPr>
          <w:t>11</w:t>
        </w:r>
        <w:r w:rsidR="00734EBA">
          <w:rPr>
            <w:noProof/>
          </w:rPr>
          <w:fldChar w:fldCharType="end"/>
        </w:r>
        <w:r w:rsidR="00734EBA">
          <w:t xml:space="preserve"> | </w:t>
        </w:r>
        <w:r w:rsidR="00734EBA">
          <w:rPr>
            <w:color w:val="7F7F7F" w:themeColor="background1" w:themeShade="7F"/>
            <w:spacing w:val="60"/>
          </w:rPr>
          <w:t>Page</w:t>
        </w:r>
      </w:sdtContent>
    </w:sdt>
  </w:p>
  <w:p w14:paraId="17AAB895" w14:textId="77777777" w:rsidR="00734EBA" w:rsidRDefault="00734E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074298"/>
      <w:docPartObj>
        <w:docPartGallery w:val="Page Numbers (Bottom of Page)"/>
        <w:docPartUnique/>
      </w:docPartObj>
    </w:sdtPr>
    <w:sdtEndPr>
      <w:rPr>
        <w:color w:val="7F7F7F" w:themeColor="background1" w:themeShade="7F"/>
        <w:spacing w:val="60"/>
      </w:rPr>
    </w:sdtEndPr>
    <w:sdtContent>
      <w:p w14:paraId="7A24D3BA" w14:textId="1F8D84B1" w:rsidR="001E63B3" w:rsidRDefault="001E63B3">
        <w:pPr>
          <w:pStyle w:val="Footer"/>
          <w:pBdr>
            <w:top w:val="single" w:sz="4" w:space="1" w:color="D9D9D9" w:themeColor="background1" w:themeShade="D9"/>
          </w:pBdr>
          <w:jc w:val="right"/>
        </w:pPr>
        <w:r>
          <w:rPr>
            <w:noProof/>
            <w:lang w:val="en-US"/>
          </w:rPr>
          <w:drawing>
            <wp:anchor distT="0" distB="0" distL="114300" distR="114300" simplePos="0" relativeHeight="251667456" behindDoc="1" locked="0" layoutInCell="1" allowOverlap="1" wp14:anchorId="3F1B7049" wp14:editId="1AAF6E4C">
              <wp:simplePos x="0" y="0"/>
              <wp:positionH relativeFrom="page">
                <wp:align>left</wp:align>
              </wp:positionH>
              <wp:positionV relativeFrom="bottomMargin">
                <wp:align>bottom</wp:align>
              </wp:positionV>
              <wp:extent cx="7567200" cy="213120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213120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BA76BC">
          <w:rPr>
            <w:noProof/>
          </w:rPr>
          <w:t>10</w:t>
        </w:r>
        <w:r>
          <w:rPr>
            <w:noProof/>
          </w:rPr>
          <w:fldChar w:fldCharType="end"/>
        </w:r>
        <w:r>
          <w:t xml:space="preserve"> | </w:t>
        </w:r>
        <w:r>
          <w:rPr>
            <w:color w:val="7F7F7F" w:themeColor="background1" w:themeShade="7F"/>
            <w:spacing w:val="60"/>
          </w:rPr>
          <w:t>Page</w:t>
        </w:r>
      </w:p>
    </w:sdtContent>
  </w:sdt>
  <w:p w14:paraId="71DB7B88" w14:textId="77777777" w:rsidR="000B48E7" w:rsidRDefault="000B4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1D3CC" w14:textId="77777777" w:rsidR="00DC35D8" w:rsidRDefault="00DC35D8" w:rsidP="00734EBA">
      <w:pPr>
        <w:spacing w:after="0" w:line="240" w:lineRule="auto"/>
      </w:pPr>
      <w:r>
        <w:separator/>
      </w:r>
    </w:p>
  </w:footnote>
  <w:footnote w:type="continuationSeparator" w:id="0">
    <w:p w14:paraId="54F8E52D" w14:textId="77777777" w:rsidR="00DC35D8" w:rsidRDefault="00DC35D8" w:rsidP="00734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05234" w14:textId="77777777" w:rsidR="00CB650E" w:rsidRDefault="00934184">
    <w:pPr>
      <w:pStyle w:val="Header"/>
    </w:pPr>
    <w:r>
      <w:rPr>
        <w:noProof/>
      </w:rPr>
      <w:pict w14:anchorId="6D85D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in;margin-top:-35.25pt;width:597.25pt;height:24.4pt;z-index:251659264;mso-position-horizontal-relative:text;mso-position-vertical-relative:text;mso-width-relative:page;mso-height-relative:page">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324D3" w14:textId="77777777" w:rsidR="00CB650E" w:rsidRDefault="00750DB0">
    <w:pPr>
      <w:pStyle w:val="Header"/>
    </w:pPr>
    <w:r>
      <w:rPr>
        <w:noProof/>
        <w:lang w:val="en-US"/>
      </w:rPr>
      <w:drawing>
        <wp:anchor distT="0" distB="0" distL="114300" distR="114300" simplePos="0" relativeHeight="251666432" behindDoc="0" locked="0" layoutInCell="1" allowOverlap="1" wp14:anchorId="7B2715FD" wp14:editId="25837490">
          <wp:simplePos x="0" y="0"/>
          <wp:positionH relativeFrom="column">
            <wp:posOffset>-914400</wp:posOffset>
          </wp:positionH>
          <wp:positionV relativeFrom="paragraph">
            <wp:posOffset>-438150</wp:posOffset>
          </wp:positionV>
          <wp:extent cx="7585075" cy="309880"/>
          <wp:effectExtent l="0" t="0" r="0" b="0"/>
          <wp:wrapNone/>
          <wp:docPr id="19" name="Picture 19" descr="C:\Users\fernanda\AppData\Local\Microsoft\Windows\INetCache\Content.Wor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nanda\AppData\Local\Microsoft\Windows\INetCache\Content.Word\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309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13085"/>
    <w:multiLevelType w:val="hybridMultilevel"/>
    <w:tmpl w:val="580670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630BA5"/>
    <w:multiLevelType w:val="hybridMultilevel"/>
    <w:tmpl w:val="EA6AA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5E4470"/>
    <w:multiLevelType w:val="hybridMultilevel"/>
    <w:tmpl w:val="5E2AC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437E72"/>
    <w:multiLevelType w:val="hybridMultilevel"/>
    <w:tmpl w:val="B1EC3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FB44AA"/>
    <w:multiLevelType w:val="hybridMultilevel"/>
    <w:tmpl w:val="E7F68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8D6CF5"/>
    <w:multiLevelType w:val="hybridMultilevel"/>
    <w:tmpl w:val="ECF891FC"/>
    <w:lvl w:ilvl="0" w:tplc="F92CAE7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416A31D6"/>
    <w:multiLevelType w:val="hybridMultilevel"/>
    <w:tmpl w:val="34DE9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4F393C"/>
    <w:multiLevelType w:val="hybridMultilevel"/>
    <w:tmpl w:val="841CB5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D2832E4"/>
    <w:multiLevelType w:val="hybridMultilevel"/>
    <w:tmpl w:val="0A3AB0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83A6CCE"/>
    <w:multiLevelType w:val="hybridMultilevel"/>
    <w:tmpl w:val="BAA24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DF4D20"/>
    <w:multiLevelType w:val="hybridMultilevel"/>
    <w:tmpl w:val="02B058B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9E463D"/>
    <w:multiLevelType w:val="hybridMultilevel"/>
    <w:tmpl w:val="983A91DA"/>
    <w:lvl w:ilvl="0" w:tplc="C1682864">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DAA1000"/>
    <w:multiLevelType w:val="hybridMultilevel"/>
    <w:tmpl w:val="E310A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537BF1"/>
    <w:multiLevelType w:val="hybridMultilevel"/>
    <w:tmpl w:val="3D94A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BD598A"/>
    <w:multiLevelType w:val="hybridMultilevel"/>
    <w:tmpl w:val="BDA642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B306CA"/>
    <w:multiLevelType w:val="hybridMultilevel"/>
    <w:tmpl w:val="2D0218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2A000C"/>
    <w:multiLevelType w:val="hybridMultilevel"/>
    <w:tmpl w:val="FC9801B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6D4AFD"/>
    <w:multiLevelType w:val="hybridMultilevel"/>
    <w:tmpl w:val="396A2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657992"/>
    <w:multiLevelType w:val="hybridMultilevel"/>
    <w:tmpl w:val="2D9C364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5"/>
  </w:num>
  <w:num w:numId="2">
    <w:abstractNumId w:val="5"/>
  </w:num>
  <w:num w:numId="3">
    <w:abstractNumId w:val="11"/>
  </w:num>
  <w:num w:numId="4">
    <w:abstractNumId w:val="10"/>
  </w:num>
  <w:num w:numId="5">
    <w:abstractNumId w:val="15"/>
  </w:num>
  <w:num w:numId="6">
    <w:abstractNumId w:val="4"/>
  </w:num>
  <w:num w:numId="7">
    <w:abstractNumId w:val="17"/>
  </w:num>
  <w:num w:numId="8">
    <w:abstractNumId w:val="16"/>
  </w:num>
  <w:num w:numId="9">
    <w:abstractNumId w:val="6"/>
  </w:num>
  <w:num w:numId="10">
    <w:abstractNumId w:val="12"/>
  </w:num>
  <w:num w:numId="11">
    <w:abstractNumId w:val="2"/>
  </w:num>
  <w:num w:numId="12">
    <w:abstractNumId w:val="7"/>
  </w:num>
  <w:num w:numId="13">
    <w:abstractNumId w:val="8"/>
  </w:num>
  <w:num w:numId="14">
    <w:abstractNumId w:val="14"/>
  </w:num>
  <w:num w:numId="15">
    <w:abstractNumId w:val="0"/>
  </w:num>
  <w:num w:numId="16">
    <w:abstractNumId w:val="1"/>
  </w:num>
  <w:num w:numId="17">
    <w:abstractNumId w:val="18"/>
  </w:num>
  <w:num w:numId="18">
    <w:abstractNumId w:val="9"/>
  </w:num>
  <w:num w:numId="19">
    <w:abstractNumId w:val="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EBA"/>
    <w:rsid w:val="00001D25"/>
    <w:rsid w:val="00004311"/>
    <w:rsid w:val="000076F5"/>
    <w:rsid w:val="00016A87"/>
    <w:rsid w:val="0002227E"/>
    <w:rsid w:val="00042380"/>
    <w:rsid w:val="00052E79"/>
    <w:rsid w:val="00074501"/>
    <w:rsid w:val="00077C21"/>
    <w:rsid w:val="00083684"/>
    <w:rsid w:val="000902A9"/>
    <w:rsid w:val="00093051"/>
    <w:rsid w:val="000B196F"/>
    <w:rsid w:val="000B48E7"/>
    <w:rsid w:val="000E4F4C"/>
    <w:rsid w:val="001045AE"/>
    <w:rsid w:val="00121A06"/>
    <w:rsid w:val="00130707"/>
    <w:rsid w:val="001375E7"/>
    <w:rsid w:val="00142AEC"/>
    <w:rsid w:val="001E63B3"/>
    <w:rsid w:val="003137CD"/>
    <w:rsid w:val="003503E7"/>
    <w:rsid w:val="003547CA"/>
    <w:rsid w:val="00364120"/>
    <w:rsid w:val="00383C4B"/>
    <w:rsid w:val="003C2795"/>
    <w:rsid w:val="003E0432"/>
    <w:rsid w:val="00470307"/>
    <w:rsid w:val="00492C56"/>
    <w:rsid w:val="004C00AF"/>
    <w:rsid w:val="005024F7"/>
    <w:rsid w:val="005070D0"/>
    <w:rsid w:val="00514AA7"/>
    <w:rsid w:val="00516937"/>
    <w:rsid w:val="00522A61"/>
    <w:rsid w:val="0055280E"/>
    <w:rsid w:val="00552A24"/>
    <w:rsid w:val="00565955"/>
    <w:rsid w:val="00590E0F"/>
    <w:rsid w:val="00591928"/>
    <w:rsid w:val="005C7347"/>
    <w:rsid w:val="005D30FA"/>
    <w:rsid w:val="005D5BE0"/>
    <w:rsid w:val="005D6CA1"/>
    <w:rsid w:val="005F2572"/>
    <w:rsid w:val="00635E57"/>
    <w:rsid w:val="0068284D"/>
    <w:rsid w:val="006B671D"/>
    <w:rsid w:val="00722805"/>
    <w:rsid w:val="00734EBA"/>
    <w:rsid w:val="00750DB0"/>
    <w:rsid w:val="00760A05"/>
    <w:rsid w:val="0077578B"/>
    <w:rsid w:val="007A4034"/>
    <w:rsid w:val="007B19B1"/>
    <w:rsid w:val="007B4F76"/>
    <w:rsid w:val="008140CA"/>
    <w:rsid w:val="00823DE7"/>
    <w:rsid w:val="00876D6A"/>
    <w:rsid w:val="00881E75"/>
    <w:rsid w:val="008954BB"/>
    <w:rsid w:val="008A114E"/>
    <w:rsid w:val="008B545A"/>
    <w:rsid w:val="008B6B3B"/>
    <w:rsid w:val="008C4837"/>
    <w:rsid w:val="008C6FA6"/>
    <w:rsid w:val="008E7A36"/>
    <w:rsid w:val="00901F16"/>
    <w:rsid w:val="00921920"/>
    <w:rsid w:val="00922882"/>
    <w:rsid w:val="00934184"/>
    <w:rsid w:val="00936BF3"/>
    <w:rsid w:val="00970EB7"/>
    <w:rsid w:val="00994ADD"/>
    <w:rsid w:val="009D0B6D"/>
    <w:rsid w:val="009F7ED4"/>
    <w:rsid w:val="00A002FB"/>
    <w:rsid w:val="00A01E9E"/>
    <w:rsid w:val="00A366FE"/>
    <w:rsid w:val="00A5384C"/>
    <w:rsid w:val="00A979D7"/>
    <w:rsid w:val="00AC12BB"/>
    <w:rsid w:val="00AC30B6"/>
    <w:rsid w:val="00AC4282"/>
    <w:rsid w:val="00B47EC7"/>
    <w:rsid w:val="00B51F3C"/>
    <w:rsid w:val="00B65D16"/>
    <w:rsid w:val="00B74E96"/>
    <w:rsid w:val="00B94F03"/>
    <w:rsid w:val="00BA5195"/>
    <w:rsid w:val="00BA76BC"/>
    <w:rsid w:val="00BD20E5"/>
    <w:rsid w:val="00BD6E98"/>
    <w:rsid w:val="00BE5649"/>
    <w:rsid w:val="00BF1FFC"/>
    <w:rsid w:val="00C0609C"/>
    <w:rsid w:val="00C123C5"/>
    <w:rsid w:val="00C13774"/>
    <w:rsid w:val="00C16B5F"/>
    <w:rsid w:val="00C217FB"/>
    <w:rsid w:val="00C23646"/>
    <w:rsid w:val="00C44B84"/>
    <w:rsid w:val="00C622EA"/>
    <w:rsid w:val="00C90F94"/>
    <w:rsid w:val="00CB650E"/>
    <w:rsid w:val="00CC19DE"/>
    <w:rsid w:val="00CC3F1D"/>
    <w:rsid w:val="00CC6508"/>
    <w:rsid w:val="00CD5E99"/>
    <w:rsid w:val="00D01F68"/>
    <w:rsid w:val="00D032C9"/>
    <w:rsid w:val="00D061EA"/>
    <w:rsid w:val="00D3006F"/>
    <w:rsid w:val="00D73D1C"/>
    <w:rsid w:val="00DB35F9"/>
    <w:rsid w:val="00DC1B00"/>
    <w:rsid w:val="00DC35D8"/>
    <w:rsid w:val="00E06BF4"/>
    <w:rsid w:val="00E277BB"/>
    <w:rsid w:val="00E743F5"/>
    <w:rsid w:val="00E97E72"/>
    <w:rsid w:val="00EA7BE6"/>
    <w:rsid w:val="00EC10F2"/>
    <w:rsid w:val="00EF22A2"/>
    <w:rsid w:val="00EF3E47"/>
    <w:rsid w:val="00F2268B"/>
    <w:rsid w:val="00F33568"/>
    <w:rsid w:val="00F34E53"/>
    <w:rsid w:val="00FA531A"/>
    <w:rsid w:val="00FD1BA3"/>
    <w:rsid w:val="00FE60AA"/>
    <w:rsid w:val="00FF72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41FE270"/>
  <w15:chartTrackingRefBased/>
  <w15:docId w15:val="{747F311D-2672-4CFD-9273-72C27577B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23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4E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EBA"/>
  </w:style>
  <w:style w:type="paragraph" w:styleId="Footer">
    <w:name w:val="footer"/>
    <w:basedOn w:val="Normal"/>
    <w:link w:val="FooterChar"/>
    <w:uiPriority w:val="99"/>
    <w:unhideWhenUsed/>
    <w:rsid w:val="00734E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EBA"/>
  </w:style>
  <w:style w:type="paragraph" w:styleId="NoSpacing">
    <w:name w:val="No Spacing"/>
    <w:link w:val="NoSpacingChar"/>
    <w:uiPriority w:val="1"/>
    <w:qFormat/>
    <w:rsid w:val="00734EB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34EBA"/>
    <w:rPr>
      <w:rFonts w:eastAsiaTheme="minorEastAsia"/>
      <w:lang w:val="en-US"/>
    </w:rPr>
  </w:style>
  <w:style w:type="character" w:customStyle="1" w:styleId="ListParagraphChar">
    <w:name w:val="List Paragraph Char"/>
    <w:basedOn w:val="DefaultParagraphFont"/>
    <w:link w:val="ListParagraph"/>
    <w:uiPriority w:val="34"/>
    <w:locked/>
    <w:rsid w:val="00B74E96"/>
  </w:style>
  <w:style w:type="paragraph" w:styleId="ListParagraph">
    <w:name w:val="List Paragraph"/>
    <w:basedOn w:val="Normal"/>
    <w:link w:val="ListParagraphChar"/>
    <w:uiPriority w:val="34"/>
    <w:qFormat/>
    <w:rsid w:val="00B74E96"/>
    <w:pPr>
      <w:spacing w:line="256" w:lineRule="auto"/>
      <w:ind w:left="720"/>
      <w:contextualSpacing/>
    </w:pPr>
  </w:style>
  <w:style w:type="paragraph" w:customStyle="1" w:styleId="OMFCTitle">
    <w:name w:val="OMFC Title"/>
    <w:basedOn w:val="Normal"/>
    <w:link w:val="OMFCTitleChar"/>
    <w:qFormat/>
    <w:rsid w:val="00042380"/>
    <w:pPr>
      <w:spacing w:after="120" w:line="240" w:lineRule="auto"/>
    </w:pPr>
    <w:rPr>
      <w:rFonts w:ascii="Roboto" w:hAnsi="Roboto"/>
      <w:b/>
      <w:color w:val="808080" w:themeColor="background1" w:themeShade="80"/>
      <w:sz w:val="72"/>
      <w:szCs w:val="72"/>
    </w:rPr>
  </w:style>
  <w:style w:type="character" w:customStyle="1" w:styleId="Heading1Char">
    <w:name w:val="Heading 1 Char"/>
    <w:basedOn w:val="DefaultParagraphFont"/>
    <w:link w:val="Heading1"/>
    <w:uiPriority w:val="9"/>
    <w:rsid w:val="00042380"/>
    <w:rPr>
      <w:rFonts w:asciiTheme="majorHAnsi" w:eastAsiaTheme="majorEastAsia" w:hAnsiTheme="majorHAnsi" w:cstheme="majorBidi"/>
      <w:color w:val="2E74B5" w:themeColor="accent1" w:themeShade="BF"/>
      <w:sz w:val="32"/>
      <w:szCs w:val="32"/>
    </w:rPr>
  </w:style>
  <w:style w:type="character" w:customStyle="1" w:styleId="OMFCTitleChar">
    <w:name w:val="OMFC Title Char"/>
    <w:basedOn w:val="DefaultParagraphFont"/>
    <w:link w:val="OMFCTitle"/>
    <w:rsid w:val="00042380"/>
    <w:rPr>
      <w:rFonts w:ascii="Roboto" w:hAnsi="Roboto"/>
      <w:b/>
      <w:color w:val="808080" w:themeColor="background1" w:themeShade="80"/>
      <w:sz w:val="72"/>
      <w:szCs w:val="72"/>
    </w:rPr>
  </w:style>
  <w:style w:type="paragraph" w:styleId="TOCHeading">
    <w:name w:val="TOC Heading"/>
    <w:basedOn w:val="Heading1"/>
    <w:next w:val="Normal"/>
    <w:uiPriority w:val="39"/>
    <w:unhideWhenUsed/>
    <w:qFormat/>
    <w:rsid w:val="00042380"/>
    <w:pPr>
      <w:outlineLvl w:val="9"/>
    </w:pPr>
    <w:rPr>
      <w:lang w:val="en-US"/>
    </w:rPr>
  </w:style>
  <w:style w:type="paragraph" w:styleId="TOC2">
    <w:name w:val="toc 2"/>
    <w:basedOn w:val="Normal"/>
    <w:next w:val="Normal"/>
    <w:autoRedefine/>
    <w:uiPriority w:val="39"/>
    <w:unhideWhenUsed/>
    <w:rsid w:val="0004238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C23646"/>
    <w:pPr>
      <w:spacing w:after="100"/>
    </w:pPr>
    <w:rPr>
      <w:rFonts w:asciiTheme="majorHAnsi" w:eastAsiaTheme="minorEastAsia" w:hAnsiTheme="majorHAnsi" w:cstheme="majorHAnsi"/>
      <w:b/>
      <w:sz w:val="24"/>
      <w:szCs w:val="24"/>
      <w:lang w:val="en-US"/>
    </w:rPr>
  </w:style>
  <w:style w:type="paragraph" w:styleId="TOC3">
    <w:name w:val="toc 3"/>
    <w:basedOn w:val="Normal"/>
    <w:next w:val="Normal"/>
    <w:autoRedefine/>
    <w:uiPriority w:val="39"/>
    <w:unhideWhenUsed/>
    <w:rsid w:val="00042380"/>
    <w:pPr>
      <w:spacing w:after="100"/>
      <w:ind w:left="440"/>
    </w:pPr>
    <w:rPr>
      <w:rFonts w:eastAsiaTheme="minorEastAsia" w:cs="Times New Roman"/>
      <w:lang w:val="en-US"/>
    </w:rPr>
  </w:style>
  <w:style w:type="paragraph" w:customStyle="1" w:styleId="OMFCSubtitle">
    <w:name w:val="OMFC Subtitle"/>
    <w:basedOn w:val="Normal"/>
    <w:link w:val="OMFCSubtitleChar"/>
    <w:qFormat/>
    <w:rsid w:val="00A366FE"/>
    <w:pPr>
      <w:spacing w:before="240"/>
    </w:pPr>
    <w:rPr>
      <w:rFonts w:ascii="Roboto" w:hAnsi="Roboto" w:cstheme="minorHAnsi"/>
      <w:color w:val="767171" w:themeColor="background2" w:themeShade="80"/>
      <w:sz w:val="32"/>
      <w:szCs w:val="40"/>
    </w:rPr>
  </w:style>
  <w:style w:type="paragraph" w:customStyle="1" w:styleId="OMFWParagraph">
    <w:name w:val="OMFW Paragraph"/>
    <w:basedOn w:val="Normal"/>
    <w:link w:val="OMFWParagraphChar"/>
    <w:qFormat/>
    <w:rsid w:val="00A366FE"/>
    <w:pPr>
      <w:spacing w:before="240"/>
    </w:pPr>
    <w:rPr>
      <w:rFonts w:ascii="Roboto" w:hAnsi="Roboto" w:cstheme="minorHAnsi"/>
      <w:color w:val="767171" w:themeColor="background2" w:themeShade="80"/>
      <w:sz w:val="20"/>
    </w:rPr>
  </w:style>
  <w:style w:type="character" w:customStyle="1" w:styleId="OMFCSubtitleChar">
    <w:name w:val="OMFC Subtitle Char"/>
    <w:basedOn w:val="DefaultParagraphFont"/>
    <w:link w:val="OMFCSubtitle"/>
    <w:rsid w:val="00A366FE"/>
    <w:rPr>
      <w:rFonts w:ascii="Roboto" w:hAnsi="Roboto" w:cstheme="minorHAnsi"/>
      <w:color w:val="767171" w:themeColor="background2" w:themeShade="80"/>
      <w:sz w:val="32"/>
      <w:szCs w:val="40"/>
    </w:rPr>
  </w:style>
  <w:style w:type="character" w:styleId="Hyperlink">
    <w:name w:val="Hyperlink"/>
    <w:basedOn w:val="DefaultParagraphFont"/>
    <w:uiPriority w:val="99"/>
    <w:semiHidden/>
    <w:unhideWhenUsed/>
    <w:rsid w:val="00A366FE"/>
    <w:rPr>
      <w:color w:val="0000FF"/>
      <w:u w:val="single"/>
    </w:rPr>
  </w:style>
  <w:style w:type="character" w:customStyle="1" w:styleId="OMFWParagraphChar">
    <w:name w:val="OMFW Paragraph Char"/>
    <w:basedOn w:val="DefaultParagraphFont"/>
    <w:link w:val="OMFWParagraph"/>
    <w:rsid w:val="00A366FE"/>
    <w:rPr>
      <w:rFonts w:ascii="Roboto" w:hAnsi="Roboto" w:cstheme="minorHAnsi"/>
      <w:color w:val="767171" w:themeColor="background2" w:themeShade="80"/>
      <w:sz w:val="20"/>
    </w:rPr>
  </w:style>
  <w:style w:type="paragraph" w:styleId="FootnoteText">
    <w:name w:val="footnote text"/>
    <w:basedOn w:val="Normal"/>
    <w:link w:val="FootnoteTextChar"/>
    <w:uiPriority w:val="99"/>
    <w:semiHidden/>
    <w:unhideWhenUsed/>
    <w:rsid w:val="00A366FE"/>
    <w:pPr>
      <w:spacing w:after="200" w:line="240" w:lineRule="auto"/>
    </w:pPr>
    <w:rPr>
      <w:sz w:val="20"/>
      <w:szCs w:val="20"/>
      <w:lang w:eastAsia="en-AU"/>
    </w:rPr>
  </w:style>
  <w:style w:type="character" w:customStyle="1" w:styleId="FootnoteTextChar">
    <w:name w:val="Footnote Text Char"/>
    <w:basedOn w:val="DefaultParagraphFont"/>
    <w:link w:val="FootnoteText"/>
    <w:uiPriority w:val="99"/>
    <w:semiHidden/>
    <w:rsid w:val="00A366FE"/>
    <w:rPr>
      <w:sz w:val="20"/>
      <w:szCs w:val="20"/>
      <w:lang w:eastAsia="en-AU"/>
    </w:rPr>
  </w:style>
  <w:style w:type="paragraph" w:styleId="CommentText">
    <w:name w:val="annotation text"/>
    <w:basedOn w:val="Normal"/>
    <w:link w:val="CommentTextChar"/>
    <w:uiPriority w:val="99"/>
    <w:semiHidden/>
    <w:unhideWhenUsed/>
    <w:rsid w:val="00A366FE"/>
    <w:pPr>
      <w:spacing w:line="240" w:lineRule="auto"/>
    </w:pPr>
    <w:rPr>
      <w:sz w:val="20"/>
      <w:szCs w:val="20"/>
    </w:rPr>
  </w:style>
  <w:style w:type="character" w:customStyle="1" w:styleId="CommentTextChar">
    <w:name w:val="Comment Text Char"/>
    <w:basedOn w:val="DefaultParagraphFont"/>
    <w:link w:val="CommentText"/>
    <w:uiPriority w:val="99"/>
    <w:semiHidden/>
    <w:rsid w:val="00A366FE"/>
    <w:rPr>
      <w:sz w:val="20"/>
      <w:szCs w:val="20"/>
    </w:rPr>
  </w:style>
  <w:style w:type="character" w:styleId="FootnoteReference">
    <w:name w:val="footnote reference"/>
    <w:basedOn w:val="DefaultParagraphFont"/>
    <w:uiPriority w:val="99"/>
    <w:semiHidden/>
    <w:unhideWhenUsed/>
    <w:rsid w:val="00A366FE"/>
    <w:rPr>
      <w:vertAlign w:val="superscript"/>
    </w:rPr>
  </w:style>
  <w:style w:type="paragraph" w:styleId="BalloonText">
    <w:name w:val="Balloon Text"/>
    <w:basedOn w:val="Normal"/>
    <w:link w:val="BalloonTextChar"/>
    <w:uiPriority w:val="99"/>
    <w:semiHidden/>
    <w:unhideWhenUsed/>
    <w:rsid w:val="00760A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A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1485">
      <w:bodyDiv w:val="1"/>
      <w:marLeft w:val="0"/>
      <w:marRight w:val="120"/>
      <w:marTop w:val="0"/>
      <w:marBottom w:val="0"/>
      <w:divBdr>
        <w:top w:val="none" w:sz="0" w:space="0" w:color="auto"/>
        <w:left w:val="none" w:sz="0" w:space="0" w:color="auto"/>
        <w:bottom w:val="none" w:sz="0" w:space="0" w:color="auto"/>
        <w:right w:val="none" w:sz="0" w:space="0" w:color="auto"/>
      </w:divBdr>
      <w:divsChild>
        <w:div w:id="600840701">
          <w:marLeft w:val="0"/>
          <w:marRight w:val="0"/>
          <w:marTop w:val="0"/>
          <w:marBottom w:val="0"/>
          <w:divBdr>
            <w:top w:val="none" w:sz="0" w:space="0" w:color="auto"/>
            <w:left w:val="none" w:sz="0" w:space="0" w:color="auto"/>
            <w:bottom w:val="none" w:sz="0" w:space="0" w:color="auto"/>
            <w:right w:val="none" w:sz="0" w:space="0" w:color="auto"/>
          </w:divBdr>
        </w:div>
      </w:divsChild>
    </w:div>
    <w:div w:id="321395816">
      <w:bodyDiv w:val="1"/>
      <w:marLeft w:val="0"/>
      <w:marRight w:val="0"/>
      <w:marTop w:val="0"/>
      <w:marBottom w:val="0"/>
      <w:divBdr>
        <w:top w:val="none" w:sz="0" w:space="0" w:color="auto"/>
        <w:left w:val="none" w:sz="0" w:space="0" w:color="auto"/>
        <w:bottom w:val="none" w:sz="0" w:space="0" w:color="auto"/>
        <w:right w:val="none" w:sz="0" w:space="0" w:color="auto"/>
      </w:divBdr>
    </w:div>
    <w:div w:id="741946833">
      <w:bodyDiv w:val="1"/>
      <w:marLeft w:val="0"/>
      <w:marRight w:val="0"/>
      <w:marTop w:val="0"/>
      <w:marBottom w:val="0"/>
      <w:divBdr>
        <w:top w:val="none" w:sz="0" w:space="0" w:color="auto"/>
        <w:left w:val="none" w:sz="0" w:space="0" w:color="auto"/>
        <w:bottom w:val="none" w:sz="0" w:space="0" w:color="auto"/>
        <w:right w:val="none" w:sz="0" w:space="0" w:color="auto"/>
      </w:divBdr>
    </w:div>
    <w:div w:id="933444151">
      <w:bodyDiv w:val="1"/>
      <w:marLeft w:val="0"/>
      <w:marRight w:val="0"/>
      <w:marTop w:val="0"/>
      <w:marBottom w:val="0"/>
      <w:divBdr>
        <w:top w:val="none" w:sz="0" w:space="0" w:color="auto"/>
        <w:left w:val="none" w:sz="0" w:space="0" w:color="auto"/>
        <w:bottom w:val="none" w:sz="0" w:space="0" w:color="auto"/>
        <w:right w:val="none" w:sz="0" w:space="0" w:color="auto"/>
      </w:divBdr>
    </w:div>
    <w:div w:id="1134562509">
      <w:bodyDiv w:val="1"/>
      <w:marLeft w:val="0"/>
      <w:marRight w:val="0"/>
      <w:marTop w:val="0"/>
      <w:marBottom w:val="0"/>
      <w:divBdr>
        <w:top w:val="none" w:sz="0" w:space="0" w:color="auto"/>
        <w:left w:val="none" w:sz="0" w:space="0" w:color="auto"/>
        <w:bottom w:val="none" w:sz="0" w:space="0" w:color="auto"/>
        <w:right w:val="none" w:sz="0" w:space="0" w:color="auto"/>
      </w:divBdr>
    </w:div>
    <w:div w:id="1400667998">
      <w:bodyDiv w:val="1"/>
      <w:marLeft w:val="0"/>
      <w:marRight w:val="0"/>
      <w:marTop w:val="0"/>
      <w:marBottom w:val="0"/>
      <w:divBdr>
        <w:top w:val="none" w:sz="0" w:space="0" w:color="auto"/>
        <w:left w:val="none" w:sz="0" w:space="0" w:color="auto"/>
        <w:bottom w:val="none" w:sz="0" w:space="0" w:color="auto"/>
        <w:right w:val="none" w:sz="0" w:space="0" w:color="auto"/>
      </w:divBdr>
    </w:div>
    <w:div w:id="1756171138">
      <w:bodyDiv w:val="1"/>
      <w:marLeft w:val="0"/>
      <w:marRight w:val="0"/>
      <w:marTop w:val="0"/>
      <w:marBottom w:val="0"/>
      <w:divBdr>
        <w:top w:val="none" w:sz="0" w:space="0" w:color="auto"/>
        <w:left w:val="none" w:sz="0" w:space="0" w:color="auto"/>
        <w:bottom w:val="none" w:sz="0" w:space="0" w:color="auto"/>
        <w:right w:val="none" w:sz="0" w:space="0" w:color="auto"/>
      </w:divBdr>
    </w:div>
    <w:div w:id="1756633577">
      <w:bodyDiv w:val="1"/>
      <w:marLeft w:val="0"/>
      <w:marRight w:val="0"/>
      <w:marTop w:val="0"/>
      <w:marBottom w:val="0"/>
      <w:divBdr>
        <w:top w:val="none" w:sz="0" w:space="0" w:color="auto"/>
        <w:left w:val="none" w:sz="0" w:space="0" w:color="auto"/>
        <w:bottom w:val="none" w:sz="0" w:space="0" w:color="auto"/>
        <w:right w:val="none" w:sz="0" w:space="0" w:color="auto"/>
      </w:divBdr>
    </w:div>
    <w:div w:id="1969167476">
      <w:bodyDiv w:val="1"/>
      <w:marLeft w:val="0"/>
      <w:marRight w:val="0"/>
      <w:marTop w:val="0"/>
      <w:marBottom w:val="0"/>
      <w:divBdr>
        <w:top w:val="none" w:sz="0" w:space="0" w:color="auto"/>
        <w:left w:val="none" w:sz="0" w:space="0" w:color="auto"/>
        <w:bottom w:val="none" w:sz="0" w:space="0" w:color="auto"/>
        <w:right w:val="none" w:sz="0" w:space="0" w:color="auto"/>
      </w:divBdr>
    </w:div>
    <w:div w:id="208012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70BDB-5996-4CF3-8B67-36EB027DC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2525</Words>
  <Characters>14396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Monteiro</dc:creator>
  <cp:keywords/>
  <dc:description/>
  <cp:lastModifiedBy>Laurene Coller</cp:lastModifiedBy>
  <cp:revision>2</cp:revision>
  <cp:lastPrinted>2019-12-06T08:26:00Z</cp:lastPrinted>
  <dcterms:created xsi:type="dcterms:W3CDTF">2024-02-26T01:20:00Z</dcterms:created>
  <dcterms:modified xsi:type="dcterms:W3CDTF">2024-02-26T01:20:00Z</dcterms:modified>
</cp:coreProperties>
</file>