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D9" w:rsidRPr="00E968D9" w:rsidRDefault="00E968D9" w:rsidP="00E968D9">
      <w:pPr>
        <w:rPr>
          <w:rFonts w:eastAsia="Times New Roman" w:cs="Times New Roman"/>
        </w:rPr>
      </w:pPr>
    </w:p>
    <w:p w:rsidR="00E968D9" w:rsidRPr="00E968D9" w:rsidRDefault="00AC0266" w:rsidP="00C34FBB">
      <w:pPr>
        <w:pStyle w:val="Heading1"/>
        <w:rPr>
          <w:rFonts w:eastAsia="Times New Roman"/>
        </w:rPr>
      </w:pPr>
      <w:r>
        <w:rPr>
          <w:rFonts w:eastAsia="Times New Roman"/>
        </w:rPr>
        <w:t>E</w:t>
      </w:r>
      <w:r>
        <w:t xml:space="preserve">mergency </w:t>
      </w:r>
      <w:r w:rsidR="00926C48">
        <w:rPr>
          <w:rFonts w:eastAsia="Times New Roman"/>
        </w:rPr>
        <w:t>p</w:t>
      </w:r>
      <w:r w:rsidR="0058390A">
        <w:rPr>
          <w:rFonts w:eastAsia="Times New Roman"/>
        </w:rPr>
        <w:t>reparedness</w:t>
      </w:r>
      <w:r>
        <w:rPr>
          <w:rFonts w:eastAsia="Times New Roman"/>
        </w:rPr>
        <w:t xml:space="preserve"> </w:t>
      </w:r>
      <w:r w:rsidR="00926C48">
        <w:rPr>
          <w:rFonts w:eastAsia="Times New Roman"/>
        </w:rPr>
        <w:t xml:space="preserve">customisations </w:t>
      </w:r>
      <w:r w:rsidR="00E968D9" w:rsidRPr="00E968D9">
        <w:rPr>
          <w:rFonts w:eastAsia="Times New Roman"/>
        </w:rPr>
        <w:t xml:space="preserve">on CORE and </w:t>
      </w:r>
      <w:proofErr w:type="spellStart"/>
      <w:r w:rsidR="00E968D9" w:rsidRPr="00E968D9">
        <w:rPr>
          <w:rFonts w:eastAsia="Times New Roman"/>
        </w:rPr>
        <w:t>WAConnect</w:t>
      </w:r>
      <w:proofErr w:type="spellEnd"/>
    </w:p>
    <w:p w:rsidR="00E968D9" w:rsidRDefault="00E968D9" w:rsidP="00E968D9">
      <w:pPr>
        <w:rPr>
          <w:rFonts w:eastAsia="Times New Roman" w:cs="Times New Roman"/>
        </w:rPr>
      </w:pPr>
    </w:p>
    <w:p w:rsidR="00926C48" w:rsidRDefault="00926C48" w:rsidP="00E968D9">
      <w:pPr>
        <w:rPr>
          <w:rFonts w:eastAsia="Times New Roman" w:cs="Times New Roman"/>
        </w:rPr>
      </w:pPr>
      <w:r>
        <w:rPr>
          <w:rFonts w:eastAsia="Times New Roman" w:cs="Times New Roman"/>
        </w:rPr>
        <w:t xml:space="preserve">This document provides an overview of the platform customisations that were undertaken to support the use of Community Organised Resource Exchange (CORE) and </w:t>
      </w:r>
      <w:proofErr w:type="spellStart"/>
      <w:r>
        <w:rPr>
          <w:rFonts w:eastAsia="Times New Roman" w:cs="Times New Roman"/>
        </w:rPr>
        <w:t>WAConnect</w:t>
      </w:r>
      <w:proofErr w:type="spellEnd"/>
      <w:r>
        <w:rPr>
          <w:rFonts w:eastAsia="Times New Roman" w:cs="Times New Roman"/>
        </w:rPr>
        <w:t xml:space="preserve"> </w:t>
      </w:r>
      <w:r w:rsidRPr="00E968D9">
        <w:rPr>
          <w:rFonts w:eastAsia="Times New Roman" w:cs="Times New Roman"/>
        </w:rPr>
        <w:t>(WAC)</w:t>
      </w:r>
      <w:r>
        <w:rPr>
          <w:rFonts w:eastAsia="Times New Roman" w:cs="Times New Roman"/>
        </w:rPr>
        <w:t xml:space="preserve"> </w:t>
      </w:r>
      <w:r>
        <w:rPr>
          <w:rFonts w:eastAsia="Times New Roman" w:cs="Times New Roman"/>
        </w:rPr>
        <w:t xml:space="preserve">for emergency preparedness. </w:t>
      </w:r>
    </w:p>
    <w:p w:rsidR="00926C48" w:rsidRDefault="00926C48" w:rsidP="00E968D9">
      <w:pPr>
        <w:rPr>
          <w:rFonts w:eastAsia="Times New Roman" w:cs="Times New Roman"/>
        </w:rPr>
      </w:pPr>
      <w:r>
        <w:rPr>
          <w:rFonts w:eastAsia="Times New Roman" w:cs="Times New Roman"/>
        </w:rPr>
        <w:t xml:space="preserve">Please note, many of these functions require the user to have allocated admin privileges in order to access the functions. </w:t>
      </w:r>
    </w:p>
    <w:p w:rsidR="00926C48" w:rsidRDefault="00926C48" w:rsidP="00E968D9">
      <w:pPr>
        <w:rPr>
          <w:rFonts w:eastAsia="Times New Roman" w:cs="Times New Roman"/>
        </w:rPr>
      </w:pPr>
    </w:p>
    <w:p w:rsidR="00366EAB" w:rsidRDefault="00366EAB" w:rsidP="00366EAB">
      <w:pPr>
        <w:pStyle w:val="Heading2"/>
      </w:pPr>
      <w:r w:rsidRPr="00784EF5">
        <w:t>Feature one</w:t>
      </w:r>
    </w:p>
    <w:p w:rsidR="00366EAB" w:rsidRDefault="00366EAB" w:rsidP="00366EAB">
      <w:r>
        <w:t xml:space="preserve">CORE has a central resource map that geo-locates all available resources that are listed on </w:t>
      </w:r>
      <w:r w:rsidR="00926C48">
        <w:t xml:space="preserve">the </w:t>
      </w:r>
      <w:r>
        <w:t>CORE platform. It also allows filtering of resources for emergency preparedness.</w:t>
      </w:r>
    </w:p>
    <w:p w:rsidR="00926C48" w:rsidRDefault="00366EAB" w:rsidP="00366EAB">
      <w:r>
        <w:t>To access the resource map on CORE, use the Resource Map button the home page or on the Search page.</w:t>
      </w:r>
      <w:r w:rsidR="000E28EE">
        <w:t xml:space="preserve"> </w:t>
      </w:r>
    </w:p>
    <w:p w:rsidR="00926C48" w:rsidRDefault="00926C48" w:rsidP="00366EAB">
      <w:r>
        <w:t xml:space="preserve">Admin privileges is required to view resources and filters for emergency preparedness. Admin can be allocated to people with allocated roles in recovery who can then use this function to coordinate donated resources.  </w:t>
      </w:r>
    </w:p>
    <w:p w:rsidR="00366EAB" w:rsidRPr="00366EAB" w:rsidRDefault="00366EAB" w:rsidP="00366EAB">
      <w:pPr>
        <w:pStyle w:val="Heading2"/>
      </w:pPr>
      <w:r>
        <w:t>Feature two</w:t>
      </w:r>
    </w:p>
    <w:p w:rsidR="00E968D9" w:rsidRDefault="00E968D9" w:rsidP="00E968D9">
      <w:pPr>
        <w:rPr>
          <w:rFonts w:eastAsia="Times New Roman" w:cs="Times New Roman"/>
        </w:rPr>
      </w:pPr>
      <w:r w:rsidRPr="00E968D9">
        <w:rPr>
          <w:rFonts w:eastAsia="Times New Roman" w:cs="Times New Roman"/>
        </w:rPr>
        <w:t xml:space="preserve">CORE and WAC </w:t>
      </w:r>
      <w:r w:rsidR="00926C48">
        <w:rPr>
          <w:rFonts w:eastAsia="Times New Roman" w:cs="Times New Roman"/>
        </w:rPr>
        <w:t>user profile</w:t>
      </w:r>
      <w:r w:rsidRPr="00E968D9">
        <w:rPr>
          <w:rFonts w:eastAsia="Times New Roman" w:cs="Times New Roman"/>
        </w:rPr>
        <w:t xml:space="preserve"> screens now have an option to </w:t>
      </w:r>
      <w:r w:rsidR="00C34FBB">
        <w:rPr>
          <w:rFonts w:eastAsia="Times New Roman" w:cs="Times New Roman"/>
        </w:rPr>
        <w:t>specify</w:t>
      </w:r>
      <w:r w:rsidRPr="00E968D9">
        <w:rPr>
          <w:rFonts w:eastAsia="Times New Roman" w:cs="Times New Roman"/>
        </w:rPr>
        <w:t xml:space="preserve"> capability to operate in case of crisis/disaster</w:t>
      </w:r>
      <w:r w:rsidR="00926C48">
        <w:rPr>
          <w:rFonts w:eastAsia="Times New Roman" w:cs="Times New Roman"/>
        </w:rPr>
        <w:t>.</w:t>
      </w:r>
    </w:p>
    <w:p w:rsidR="00E968D9" w:rsidRDefault="00926C48" w:rsidP="00E968D9">
      <w:pPr>
        <w:rPr>
          <w:rFonts w:eastAsia="Times New Roman" w:cs="Times New Roman"/>
        </w:rPr>
      </w:pPr>
      <w:r w:rsidRPr="00E968D9">
        <w:rPr>
          <w:rFonts w:eastAsia="Times New Roman" w:cs="Times New Roman"/>
        </w:rPr>
        <w:t>Both CORE and WA</w:t>
      </w:r>
      <w:r>
        <w:rPr>
          <w:rFonts w:eastAsia="Times New Roman" w:cs="Times New Roman"/>
        </w:rPr>
        <w:t>C also</w:t>
      </w:r>
      <w:r w:rsidRPr="00E968D9">
        <w:rPr>
          <w:rFonts w:eastAsia="Times New Roman" w:cs="Times New Roman"/>
        </w:rPr>
        <w:t xml:space="preserve"> </w:t>
      </w:r>
      <w:r>
        <w:rPr>
          <w:rFonts w:eastAsia="Times New Roman" w:cs="Times New Roman"/>
        </w:rPr>
        <w:t>now have linked</w:t>
      </w:r>
      <w:r w:rsidRPr="00E968D9">
        <w:rPr>
          <w:rFonts w:eastAsia="Times New Roman" w:cs="Times New Roman"/>
        </w:rPr>
        <w:t xml:space="preserve"> user profile</w:t>
      </w:r>
      <w:r>
        <w:rPr>
          <w:rFonts w:eastAsia="Times New Roman" w:cs="Times New Roman"/>
        </w:rPr>
        <w:t>s</w:t>
      </w:r>
      <w:r w:rsidRPr="00E968D9">
        <w:rPr>
          <w:rFonts w:eastAsia="Times New Roman" w:cs="Times New Roman"/>
        </w:rPr>
        <w:t xml:space="preserve">. </w:t>
      </w:r>
      <w:r>
        <w:rPr>
          <w:rFonts w:eastAsia="Times New Roman" w:cs="Times New Roman"/>
        </w:rPr>
        <w:t xml:space="preserve">Users with matching fields (ABN) will </w:t>
      </w:r>
      <w:r>
        <w:rPr>
          <w:rFonts w:eastAsia="Times New Roman" w:cs="Times New Roman"/>
        </w:rPr>
        <w:t xml:space="preserve">be </w:t>
      </w:r>
      <w:r>
        <w:rPr>
          <w:rFonts w:eastAsia="Times New Roman" w:cs="Times New Roman"/>
        </w:rPr>
        <w:t>link</w:t>
      </w:r>
      <w:r>
        <w:rPr>
          <w:rFonts w:eastAsia="Times New Roman" w:cs="Times New Roman"/>
        </w:rPr>
        <w:t>ed</w:t>
      </w:r>
      <w:r>
        <w:rPr>
          <w:rFonts w:eastAsia="Times New Roman" w:cs="Times New Roman"/>
        </w:rPr>
        <w:t xml:space="preserve"> across both platforms</w:t>
      </w:r>
      <w:r w:rsidRPr="00E968D9">
        <w:rPr>
          <w:rFonts w:eastAsia="Times New Roman" w:cs="Times New Roman"/>
        </w:rPr>
        <w:t xml:space="preserve"> (CORE to WAC and on WAC to CORE).</w:t>
      </w:r>
      <w:r>
        <w:rPr>
          <w:rFonts w:eastAsia="Times New Roman" w:cs="Times New Roman"/>
        </w:rPr>
        <w:t xml:space="preserve"> </w:t>
      </w:r>
    </w:p>
    <w:p w:rsidR="00E968D9" w:rsidRDefault="00E968D9" w:rsidP="00E968D9">
      <w:pPr>
        <w:keepNext/>
      </w:pPr>
      <w:r w:rsidRPr="00E968D9">
        <w:rPr>
          <w:rFonts w:eastAsia="Times New Roman" w:cs="Times New Roman"/>
          <w:noProof/>
        </w:rPr>
        <w:drawing>
          <wp:inline distT="0" distB="0" distL="0" distR="0" wp14:anchorId="4FAC8F36" wp14:editId="4DE91F3B">
            <wp:extent cx="5169877" cy="1750977"/>
            <wp:effectExtent l="152400" t="152400" r="354965" b="3638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30659" cy="1771563"/>
                    </a:xfrm>
                    <a:prstGeom prst="rect">
                      <a:avLst/>
                    </a:prstGeom>
                    <a:ln>
                      <a:noFill/>
                    </a:ln>
                    <a:effectLst>
                      <a:outerShdw blurRad="292100" dist="139700" dir="2700000" algn="tl" rotWithShape="0">
                        <a:srgbClr val="333333">
                          <a:alpha val="65000"/>
                        </a:srgbClr>
                      </a:outerShdw>
                    </a:effectLst>
                  </pic:spPr>
                </pic:pic>
              </a:graphicData>
            </a:graphic>
          </wp:inline>
        </w:drawing>
      </w:r>
    </w:p>
    <w:p w:rsidR="00E968D9" w:rsidRDefault="00E968D9" w:rsidP="00E968D9">
      <w:pPr>
        <w:pStyle w:val="Caption"/>
      </w:pPr>
      <w:r>
        <w:t xml:space="preserve">Figure </w:t>
      </w:r>
      <w:r w:rsidR="00CB234D">
        <w:fldChar w:fldCharType="begin"/>
      </w:r>
      <w:r w:rsidR="00CB234D">
        <w:instrText xml:space="preserve"> SEQ Figure \* ARABIC </w:instrText>
      </w:r>
      <w:r w:rsidR="00CB234D">
        <w:fldChar w:fldCharType="separate"/>
      </w:r>
      <w:r w:rsidR="0028173E">
        <w:rPr>
          <w:noProof/>
        </w:rPr>
        <w:t>1</w:t>
      </w:r>
      <w:r w:rsidR="00CB234D">
        <w:rPr>
          <w:noProof/>
        </w:rPr>
        <w:fldChar w:fldCharType="end"/>
      </w:r>
      <w:r>
        <w:t>: CORE User Profile Edit Screen</w:t>
      </w:r>
    </w:p>
    <w:p w:rsidR="00E968D9" w:rsidRDefault="00E968D9" w:rsidP="00E968D9"/>
    <w:p w:rsidR="00E968D9" w:rsidRDefault="00E968D9" w:rsidP="00E968D9">
      <w:pPr>
        <w:keepNext/>
      </w:pPr>
      <w:r w:rsidRPr="00E968D9">
        <w:rPr>
          <w:noProof/>
        </w:rPr>
        <w:lastRenderedPageBreak/>
        <w:drawing>
          <wp:inline distT="0" distB="0" distL="0" distR="0" wp14:anchorId="7F334417" wp14:editId="53822475">
            <wp:extent cx="3905795" cy="1228896"/>
            <wp:effectExtent l="152400" t="152400" r="361950" b="371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05795" cy="1228896"/>
                    </a:xfrm>
                    <a:prstGeom prst="rect">
                      <a:avLst/>
                    </a:prstGeom>
                    <a:ln>
                      <a:noFill/>
                    </a:ln>
                    <a:effectLst>
                      <a:outerShdw blurRad="292100" dist="139700" dir="2700000" algn="tl" rotWithShape="0">
                        <a:srgbClr val="333333">
                          <a:alpha val="65000"/>
                        </a:srgbClr>
                      </a:outerShdw>
                    </a:effectLst>
                  </pic:spPr>
                </pic:pic>
              </a:graphicData>
            </a:graphic>
          </wp:inline>
        </w:drawing>
      </w:r>
    </w:p>
    <w:p w:rsidR="00E968D9" w:rsidRPr="00E968D9" w:rsidRDefault="00E968D9" w:rsidP="00E968D9">
      <w:pPr>
        <w:pStyle w:val="Caption"/>
      </w:pPr>
      <w:r>
        <w:t xml:space="preserve">Figure </w:t>
      </w:r>
      <w:r w:rsidR="00CB234D">
        <w:fldChar w:fldCharType="begin"/>
      </w:r>
      <w:r w:rsidR="00CB234D">
        <w:instrText xml:space="preserve"> SEQ Figure \* ARABIC </w:instrText>
      </w:r>
      <w:r w:rsidR="00CB234D">
        <w:fldChar w:fldCharType="separate"/>
      </w:r>
      <w:r w:rsidR="0028173E">
        <w:rPr>
          <w:noProof/>
        </w:rPr>
        <w:t>2</w:t>
      </w:r>
      <w:r w:rsidR="00CB234D">
        <w:rPr>
          <w:noProof/>
        </w:rPr>
        <w:fldChar w:fldCharType="end"/>
      </w:r>
      <w:r>
        <w:t xml:space="preserve">: </w:t>
      </w:r>
      <w:proofErr w:type="spellStart"/>
      <w:r>
        <w:t>WAConnect</w:t>
      </w:r>
      <w:proofErr w:type="spellEnd"/>
      <w:r>
        <w:t xml:space="preserve"> User profile edit screen</w:t>
      </w:r>
    </w:p>
    <w:p w:rsidR="0028173E" w:rsidRDefault="00360C54">
      <w:r>
        <w:t>When a user marks</w:t>
      </w:r>
      <w:r w:rsidR="0028173E">
        <w:t xml:space="preserve"> any of their organisations account(s) as Yes in the above field, all their organisational accounts across CORE and WAC will be visile in a geo-enabled search only when logged in using an admin account.</w:t>
      </w:r>
    </w:p>
    <w:p w:rsidR="0046693B" w:rsidRDefault="0028173E">
      <w:r>
        <w:t xml:space="preserve">For CORE this is accessed on the Resource Map screen. For WAC, this is </w:t>
      </w:r>
      <w:r w:rsidR="00CB234D">
        <w:t>accessed via</w:t>
      </w:r>
      <w:r>
        <w:t xml:space="preserve"> the normal search (just above the filter/Kms button)</w:t>
      </w:r>
    </w:p>
    <w:p w:rsidR="0028173E" w:rsidRDefault="0028173E">
      <w:r>
        <w:t xml:space="preserve">On CORE and WAC, this will show the listings/outlets that are </w:t>
      </w:r>
      <w:r w:rsidR="00CB234D">
        <w:t xml:space="preserve">available from </w:t>
      </w:r>
      <w:r>
        <w:t xml:space="preserve">users who have marked Yes </w:t>
      </w:r>
      <w:r w:rsidR="00CB234D">
        <w:t>in</w:t>
      </w:r>
      <w:r>
        <w:t xml:space="preserve"> that field.</w:t>
      </w:r>
    </w:p>
    <w:p w:rsidR="0028173E" w:rsidRDefault="0028173E" w:rsidP="0028173E">
      <w:pPr>
        <w:keepNext/>
      </w:pPr>
      <w:r w:rsidRPr="0028173E">
        <w:rPr>
          <w:noProof/>
        </w:rPr>
        <w:drawing>
          <wp:inline distT="0" distB="0" distL="0" distR="0" wp14:anchorId="4C2F3D16" wp14:editId="3B7AE404">
            <wp:extent cx="5731510" cy="1718945"/>
            <wp:effectExtent l="19050" t="19050" r="2159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718945"/>
                    </a:xfrm>
                    <a:prstGeom prst="rect">
                      <a:avLst/>
                    </a:prstGeom>
                    <a:ln w="3175">
                      <a:solidFill>
                        <a:schemeClr val="tx1"/>
                      </a:solidFill>
                    </a:ln>
                  </pic:spPr>
                </pic:pic>
              </a:graphicData>
            </a:graphic>
          </wp:inline>
        </w:drawing>
      </w:r>
    </w:p>
    <w:p w:rsidR="0028173E" w:rsidRDefault="0028173E" w:rsidP="0028173E">
      <w:pPr>
        <w:pStyle w:val="Caption"/>
      </w:pPr>
      <w:r>
        <w:t xml:space="preserve">Figure </w:t>
      </w:r>
      <w:r w:rsidR="00CB234D">
        <w:fldChar w:fldCharType="begin"/>
      </w:r>
      <w:r w:rsidR="00CB234D">
        <w:instrText xml:space="preserve"> SEQ Figure \* ARABIC </w:instrText>
      </w:r>
      <w:r w:rsidR="00CB234D">
        <w:fldChar w:fldCharType="separate"/>
      </w:r>
      <w:r>
        <w:rPr>
          <w:noProof/>
        </w:rPr>
        <w:t>3</w:t>
      </w:r>
      <w:r w:rsidR="00CB234D">
        <w:rPr>
          <w:noProof/>
        </w:rPr>
        <w:fldChar w:fldCharType="end"/>
      </w:r>
      <w:r>
        <w:t>: How to view the disaster activation enabled listings in CORE</w:t>
      </w:r>
    </w:p>
    <w:p w:rsidR="0028173E" w:rsidRPr="0028173E" w:rsidRDefault="0028173E" w:rsidP="0028173E"/>
    <w:p w:rsidR="0028173E" w:rsidRDefault="0028173E" w:rsidP="00366EAB">
      <w:pPr>
        <w:pStyle w:val="Heading3"/>
      </w:pPr>
      <w:r>
        <w:t xml:space="preserve">To send a disaster notification email to users </w:t>
      </w:r>
      <w:r w:rsidR="00CB234D">
        <w:t xml:space="preserve">with disaster capability </w:t>
      </w:r>
      <w:r>
        <w:t>on CORE:</w:t>
      </w:r>
    </w:p>
    <w:p w:rsidR="00CB234D" w:rsidRPr="00CB234D" w:rsidRDefault="00CB234D" w:rsidP="00CB234D"/>
    <w:p w:rsidR="0028173E" w:rsidRDefault="0028173E" w:rsidP="0028173E">
      <w:pPr>
        <w:pStyle w:val="ListParagraph"/>
        <w:numPr>
          <w:ilvl w:val="0"/>
          <w:numId w:val="1"/>
        </w:numPr>
      </w:pPr>
      <w:r>
        <w:t xml:space="preserve">Click on the user’s name </w:t>
      </w:r>
      <w:r w:rsidR="00CB234D">
        <w:t xml:space="preserve">as shown </w:t>
      </w:r>
      <w:r>
        <w:t>in Figure 3</w:t>
      </w:r>
      <w:r w:rsidR="00CB234D">
        <w:t>,</w:t>
      </w:r>
    </w:p>
    <w:p w:rsidR="0028173E" w:rsidRDefault="0028173E" w:rsidP="0028173E">
      <w:pPr>
        <w:pStyle w:val="ListParagraph"/>
        <w:numPr>
          <w:ilvl w:val="0"/>
          <w:numId w:val="1"/>
        </w:numPr>
      </w:pPr>
      <w:r>
        <w:lastRenderedPageBreak/>
        <w:t>Scroll down to the Disaster Event Email Notification field,</w:t>
      </w:r>
      <w:r>
        <w:br/>
      </w:r>
      <w:r w:rsidRPr="0028173E">
        <w:rPr>
          <w:noProof/>
        </w:rPr>
        <w:drawing>
          <wp:anchor distT="0" distB="0" distL="114300" distR="114300" simplePos="0" relativeHeight="251658240" behindDoc="0" locked="0" layoutInCell="1" allowOverlap="1" wp14:anchorId="75CAA06F">
            <wp:simplePos x="0" y="0"/>
            <wp:positionH relativeFrom="column">
              <wp:posOffset>457200</wp:posOffset>
            </wp:positionH>
            <wp:positionV relativeFrom="paragraph">
              <wp:posOffset>180340</wp:posOffset>
            </wp:positionV>
            <wp:extent cx="3722370" cy="28130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22370" cy="2813050"/>
                    </a:xfrm>
                    <a:prstGeom prst="rect">
                      <a:avLst/>
                    </a:prstGeom>
                  </pic:spPr>
                </pic:pic>
              </a:graphicData>
            </a:graphic>
            <wp14:sizeRelH relativeFrom="page">
              <wp14:pctWidth>0</wp14:pctWidth>
            </wp14:sizeRelH>
            <wp14:sizeRelV relativeFrom="page">
              <wp14:pctHeight>0</wp14:pctHeight>
            </wp14:sizeRelV>
          </wp:anchor>
        </w:drawing>
      </w:r>
    </w:p>
    <w:p w:rsidR="0028173E" w:rsidRDefault="0028173E" w:rsidP="0028173E">
      <w:pPr>
        <w:pStyle w:val="ListParagraph"/>
        <w:numPr>
          <w:ilvl w:val="0"/>
          <w:numId w:val="1"/>
        </w:numPr>
      </w:pPr>
      <w:r>
        <w:t xml:space="preserve">Enter </w:t>
      </w:r>
      <w:r w:rsidR="00CB234D">
        <w:t>any specific</w:t>
      </w:r>
      <w:r>
        <w:t xml:space="preserve"> notes about the disaster event, and press </w:t>
      </w:r>
      <w:r w:rsidRPr="0028173E">
        <w:rPr>
          <w:i/>
        </w:rPr>
        <w:t>Send</w:t>
      </w:r>
      <w:r>
        <w:t>.</w:t>
      </w:r>
    </w:p>
    <w:p w:rsidR="00CB234D" w:rsidRDefault="00CB234D" w:rsidP="00CB234D">
      <w:pPr>
        <w:pStyle w:val="ListParagraph"/>
      </w:pPr>
    </w:p>
    <w:p w:rsidR="0028173E" w:rsidRDefault="0028173E" w:rsidP="00366EAB">
      <w:pPr>
        <w:pStyle w:val="Heading3"/>
      </w:pPr>
      <w:r>
        <w:t>To send a disaster notification email to any of these users on WAC:</w:t>
      </w:r>
    </w:p>
    <w:p w:rsidR="00CB234D" w:rsidRPr="00CB234D" w:rsidRDefault="00CB234D" w:rsidP="00CB234D"/>
    <w:p w:rsidR="0028173E" w:rsidRDefault="0028173E" w:rsidP="0028173E">
      <w:pPr>
        <w:pStyle w:val="ListParagraph"/>
        <w:numPr>
          <w:ilvl w:val="0"/>
          <w:numId w:val="2"/>
        </w:numPr>
      </w:pPr>
      <w:r>
        <w:t>Search for the service you would like to find,</w:t>
      </w:r>
    </w:p>
    <w:p w:rsidR="0028173E" w:rsidRPr="0028173E" w:rsidRDefault="0028173E" w:rsidP="0028173E">
      <w:pPr>
        <w:pStyle w:val="ListParagraph"/>
        <w:numPr>
          <w:ilvl w:val="0"/>
          <w:numId w:val="2"/>
        </w:numPr>
      </w:pPr>
      <w:r>
        <w:t xml:space="preserve">Enable the toggle </w:t>
      </w:r>
      <w:r w:rsidR="00CB234D">
        <w:t>to show</w:t>
      </w:r>
      <w:r>
        <w:t xml:space="preserve"> </w:t>
      </w:r>
      <w:r w:rsidRPr="0028173E">
        <w:rPr>
          <w:i/>
        </w:rPr>
        <w:t>outlets from users who have marked activation in a disaster</w:t>
      </w:r>
      <w:r>
        <w:t xml:space="preserve"> and press </w:t>
      </w:r>
      <w:r w:rsidRPr="0028173E">
        <w:rPr>
          <w:i/>
        </w:rPr>
        <w:t>Filter Results</w:t>
      </w:r>
      <w:r>
        <w:br/>
      </w:r>
      <w:r w:rsidRPr="0028173E">
        <w:rPr>
          <w:noProof/>
        </w:rPr>
        <w:drawing>
          <wp:inline distT="0" distB="0" distL="0" distR="0" wp14:anchorId="295F7F8C" wp14:editId="37853846">
            <wp:extent cx="2344615" cy="2495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4360" cy="2506121"/>
                    </a:xfrm>
                    <a:prstGeom prst="rect">
                      <a:avLst/>
                    </a:prstGeom>
                  </pic:spPr>
                </pic:pic>
              </a:graphicData>
            </a:graphic>
          </wp:inline>
        </w:drawing>
      </w:r>
    </w:p>
    <w:p w:rsidR="0028173E" w:rsidRDefault="0028173E" w:rsidP="0028173E">
      <w:pPr>
        <w:pStyle w:val="ListParagraph"/>
        <w:numPr>
          <w:ilvl w:val="0"/>
          <w:numId w:val="2"/>
        </w:numPr>
      </w:pPr>
      <w:r>
        <w:lastRenderedPageBreak/>
        <w:t>Click on the user you wish to send the email notification to.</w:t>
      </w:r>
      <w:r>
        <w:br/>
      </w:r>
      <w:r w:rsidRPr="0028173E">
        <w:rPr>
          <w:noProof/>
        </w:rPr>
        <w:drawing>
          <wp:inline distT="0" distB="0" distL="0" distR="0" wp14:anchorId="3929117F" wp14:editId="301A0690">
            <wp:extent cx="3969971" cy="31945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7742" cy="3200791"/>
                    </a:xfrm>
                    <a:prstGeom prst="rect">
                      <a:avLst/>
                    </a:prstGeom>
                  </pic:spPr>
                </pic:pic>
              </a:graphicData>
            </a:graphic>
          </wp:inline>
        </w:drawing>
      </w:r>
      <w:r>
        <w:br/>
      </w:r>
    </w:p>
    <w:p w:rsidR="0079056C" w:rsidRDefault="0079056C" w:rsidP="0079056C">
      <w:pPr>
        <w:ind w:left="360"/>
      </w:pPr>
    </w:p>
    <w:p w:rsidR="0028173E" w:rsidRDefault="0028173E" w:rsidP="0028173E">
      <w:pPr>
        <w:pStyle w:val="ListParagraph"/>
        <w:numPr>
          <w:ilvl w:val="0"/>
          <w:numId w:val="2"/>
        </w:numPr>
      </w:pPr>
      <w:r>
        <w:lastRenderedPageBreak/>
        <w:t xml:space="preserve">Enter your notes about the disaster event, and press </w:t>
      </w:r>
      <w:r w:rsidRPr="0028173E">
        <w:rPr>
          <w:i/>
        </w:rPr>
        <w:t>Send</w:t>
      </w:r>
      <w:r>
        <w:t>.</w:t>
      </w:r>
      <w:bookmarkStart w:id="0" w:name="_GoBack"/>
      <w:bookmarkEnd w:id="0"/>
      <w:r w:rsidR="0079056C">
        <w:br/>
      </w:r>
      <w:r w:rsidR="0079056C" w:rsidRPr="0079056C">
        <w:rPr>
          <w:noProof/>
        </w:rPr>
        <w:drawing>
          <wp:inline distT="0" distB="0" distL="0" distR="0" wp14:anchorId="67DCD9DD" wp14:editId="59B4055C">
            <wp:extent cx="5731510" cy="535241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352415"/>
                    </a:xfrm>
                    <a:prstGeom prst="rect">
                      <a:avLst/>
                    </a:prstGeom>
                  </pic:spPr>
                </pic:pic>
              </a:graphicData>
            </a:graphic>
          </wp:inline>
        </w:drawing>
      </w:r>
      <w:r>
        <w:br/>
      </w:r>
    </w:p>
    <w:p w:rsidR="0028173E" w:rsidRDefault="0079056C" w:rsidP="0028173E">
      <w:r>
        <w:t>The email template used both on WAC and CORE can be individually change</w:t>
      </w:r>
      <w:r w:rsidR="00705739">
        <w:t>d</w:t>
      </w:r>
      <w:r>
        <w:t xml:space="preserve">. To view the current template (that is collated with disaster noted submitted, </w:t>
      </w:r>
      <w:hyperlink r:id="rId12" w:history="1">
        <w:r w:rsidRPr="0079056C">
          <w:rPr>
            <w:rStyle w:val="Hyperlink"/>
          </w:rPr>
          <w:t>click here</w:t>
        </w:r>
      </w:hyperlink>
      <w:r>
        <w:t>.</w:t>
      </w:r>
    </w:p>
    <w:sectPr w:rsidR="0028173E" w:rsidSect="00360C54">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5261"/>
    <w:multiLevelType w:val="hybridMultilevel"/>
    <w:tmpl w:val="64EAE5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BD5534"/>
    <w:multiLevelType w:val="hybridMultilevel"/>
    <w:tmpl w:val="64EAE5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D9"/>
    <w:rsid w:val="000E28EE"/>
    <w:rsid w:val="0028173E"/>
    <w:rsid w:val="00360C54"/>
    <w:rsid w:val="00366EAB"/>
    <w:rsid w:val="0058390A"/>
    <w:rsid w:val="00705739"/>
    <w:rsid w:val="0079056C"/>
    <w:rsid w:val="00926C48"/>
    <w:rsid w:val="009C3BC6"/>
    <w:rsid w:val="00AC0266"/>
    <w:rsid w:val="00C34FBB"/>
    <w:rsid w:val="00C75207"/>
    <w:rsid w:val="00CB234D"/>
    <w:rsid w:val="00E436FD"/>
    <w:rsid w:val="00E96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0E38"/>
  <w15:chartTrackingRefBased/>
  <w15:docId w15:val="{DE9370EF-1554-4FAE-8DA5-E34BBAAA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17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E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968D9"/>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C34FBB"/>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C34FB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4FBB"/>
    <w:rPr>
      <w:i/>
      <w:iCs/>
      <w:color w:val="4472C4" w:themeColor="accent1"/>
    </w:rPr>
  </w:style>
  <w:style w:type="paragraph" w:styleId="ListParagraph">
    <w:name w:val="List Paragraph"/>
    <w:basedOn w:val="Normal"/>
    <w:uiPriority w:val="34"/>
    <w:qFormat/>
    <w:rsid w:val="0028173E"/>
    <w:pPr>
      <w:ind w:left="720"/>
      <w:contextualSpacing/>
    </w:pPr>
  </w:style>
  <w:style w:type="character" w:customStyle="1" w:styleId="Heading2Char">
    <w:name w:val="Heading 2 Char"/>
    <w:basedOn w:val="DefaultParagraphFont"/>
    <w:link w:val="Heading2"/>
    <w:uiPriority w:val="9"/>
    <w:rsid w:val="002817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56C"/>
    <w:rPr>
      <w:color w:val="0563C1" w:themeColor="hyperlink"/>
      <w:u w:val="single"/>
    </w:rPr>
  </w:style>
  <w:style w:type="character" w:styleId="UnresolvedMention">
    <w:name w:val="Unresolved Mention"/>
    <w:basedOn w:val="DefaultParagraphFont"/>
    <w:uiPriority w:val="99"/>
    <w:semiHidden/>
    <w:unhideWhenUsed/>
    <w:rsid w:val="0079056C"/>
    <w:rPr>
      <w:color w:val="605E5C"/>
      <w:shd w:val="clear" w:color="auto" w:fill="E1DFDD"/>
    </w:rPr>
  </w:style>
  <w:style w:type="character" w:styleId="FollowedHyperlink">
    <w:name w:val="FollowedHyperlink"/>
    <w:basedOn w:val="DefaultParagraphFont"/>
    <w:uiPriority w:val="99"/>
    <w:semiHidden/>
    <w:unhideWhenUsed/>
    <w:rsid w:val="0079056C"/>
    <w:rPr>
      <w:color w:val="954F72" w:themeColor="followedHyperlink"/>
      <w:u w:val="single"/>
    </w:rPr>
  </w:style>
  <w:style w:type="character" w:customStyle="1" w:styleId="Heading3Char">
    <w:name w:val="Heading 3 Char"/>
    <w:basedOn w:val="DefaultParagraphFont"/>
    <w:link w:val="Heading3"/>
    <w:uiPriority w:val="9"/>
    <w:rsid w:val="00366E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aconnect.org.au/assets/email-templates/disaster-scenario-email-notif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 Council of Social Service</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Vikas Kumar Singh</dc:creator>
  <cp:keywords/>
  <dc:description/>
  <cp:lastModifiedBy>Ashleigh Gregory</cp:lastModifiedBy>
  <cp:revision>9</cp:revision>
  <dcterms:created xsi:type="dcterms:W3CDTF">2023-07-25T15:30:00Z</dcterms:created>
  <dcterms:modified xsi:type="dcterms:W3CDTF">2023-08-09T01:53:00Z</dcterms:modified>
</cp:coreProperties>
</file>